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CellMar>
          <w:top w:w="30" w:type="dxa"/>
          <w:left w:w="30" w:type="dxa"/>
          <w:bottom w:w="30" w:type="dxa"/>
          <w:right w:w="30" w:type="dxa"/>
        </w:tblCellMar>
        <w:tblLook w:val="04A0" w:firstRow="1" w:lastRow="0" w:firstColumn="1" w:lastColumn="0" w:noHBand="0" w:noVBand="1"/>
      </w:tblPr>
      <w:tblGrid>
        <w:gridCol w:w="3485"/>
        <w:gridCol w:w="3485"/>
        <w:gridCol w:w="3485"/>
      </w:tblGrid>
      <w:tr w:rsidR="004818F7" w:rsidRPr="004818F7" w:rsidTr="004818F7">
        <w:tc>
          <w:tcPr>
            <w:tcW w:w="3407" w:type="dxa"/>
            <w:tcBorders>
              <w:top w:val="single" w:sz="6" w:space="0" w:color="000000"/>
              <w:left w:val="single" w:sz="6" w:space="0" w:color="000000"/>
              <w:bottom w:val="single" w:sz="6" w:space="0" w:color="000000"/>
              <w:right w:val="single" w:sz="6" w:space="0" w:color="000000"/>
            </w:tcBorders>
            <w:vAlign w:val="center"/>
            <w:hideMark/>
          </w:tcPr>
          <w:p w:rsidR="004818F7" w:rsidRPr="004818F7" w:rsidRDefault="004818F7" w:rsidP="004818F7">
            <w:pPr>
              <w:spacing w:before="100" w:beforeAutospacing="1" w:after="75" w:line="240" w:lineRule="auto"/>
              <w:jc w:val="center"/>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Nazwa i adres jednostki sprawozdawczej:</w:t>
            </w:r>
          </w:p>
          <w:p w:rsidR="004818F7" w:rsidRPr="004818F7" w:rsidRDefault="004818F7" w:rsidP="004818F7">
            <w:pPr>
              <w:spacing w:after="0" w:line="240" w:lineRule="auto"/>
              <w:jc w:val="center"/>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Sąd Rejonowy Nowy Dwór Mazowiecki</w:t>
            </w:r>
            <w:r w:rsidRPr="004818F7">
              <w:rPr>
                <w:rFonts w:ascii="Times New Roman" w:eastAsia="Times New Roman" w:hAnsi="Times New Roman" w:cs="Times New Roman"/>
                <w:sz w:val="18"/>
                <w:szCs w:val="18"/>
                <w:lang w:eastAsia="pl-PL"/>
              </w:rPr>
              <w:br/>
              <w:t>Słowackiego 19</w:t>
            </w:r>
            <w:r w:rsidRPr="004818F7">
              <w:rPr>
                <w:rFonts w:ascii="Times New Roman" w:eastAsia="Times New Roman" w:hAnsi="Times New Roman" w:cs="Times New Roman"/>
                <w:sz w:val="18"/>
                <w:szCs w:val="18"/>
                <w:lang w:eastAsia="pl-PL"/>
              </w:rPr>
              <w:br/>
              <w:t>05-100 Nowy Dwór Mazowiecki</w:t>
            </w:r>
          </w:p>
        </w:tc>
        <w:tc>
          <w:tcPr>
            <w:tcW w:w="3407" w:type="dxa"/>
            <w:vMerge w:val="restart"/>
            <w:tcBorders>
              <w:top w:val="single" w:sz="6" w:space="0" w:color="000000"/>
              <w:left w:val="single" w:sz="6" w:space="0" w:color="000000"/>
              <w:bottom w:val="single" w:sz="6" w:space="0" w:color="000000"/>
              <w:right w:val="single" w:sz="6" w:space="0" w:color="000000"/>
            </w:tcBorders>
            <w:vAlign w:val="center"/>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BILANS</w:t>
            </w:r>
          </w:p>
          <w:p w:rsidR="004818F7" w:rsidRPr="004818F7" w:rsidRDefault="004818F7" w:rsidP="004818F7">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jednostki budżetowej</w:t>
            </w:r>
          </w:p>
          <w:p w:rsidR="004818F7" w:rsidRPr="004818F7" w:rsidRDefault="004818F7" w:rsidP="004818F7">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sporządzony na dzień 31/12/2022 r.</w:t>
            </w:r>
          </w:p>
        </w:tc>
        <w:tc>
          <w:tcPr>
            <w:tcW w:w="3407" w:type="dxa"/>
            <w:vMerge w:val="restart"/>
            <w:tcBorders>
              <w:top w:val="single" w:sz="6" w:space="0" w:color="000000"/>
              <w:left w:val="single" w:sz="6" w:space="0" w:color="000000"/>
              <w:bottom w:val="single" w:sz="6" w:space="0" w:color="000000"/>
              <w:right w:val="single" w:sz="6" w:space="0" w:color="000000"/>
            </w:tcBorders>
            <w:hideMark/>
          </w:tcPr>
          <w:p w:rsidR="004818F7" w:rsidRPr="004818F7" w:rsidRDefault="004818F7" w:rsidP="004818F7">
            <w:pPr>
              <w:spacing w:after="0" w:line="240" w:lineRule="auto"/>
              <w:jc w:val="center"/>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Adresat:</w:t>
            </w:r>
            <w:r w:rsidRPr="004818F7">
              <w:rPr>
                <w:rFonts w:ascii="Times New Roman" w:eastAsia="Times New Roman" w:hAnsi="Times New Roman" w:cs="Times New Roman"/>
                <w:sz w:val="18"/>
                <w:szCs w:val="18"/>
                <w:lang w:eastAsia="pl-PL"/>
              </w:rPr>
              <w:br/>
            </w:r>
            <w:r w:rsidRPr="004818F7">
              <w:rPr>
                <w:rFonts w:ascii="Times New Roman" w:eastAsia="Times New Roman" w:hAnsi="Times New Roman" w:cs="Times New Roman"/>
                <w:sz w:val="18"/>
                <w:szCs w:val="18"/>
                <w:lang w:eastAsia="pl-PL"/>
              </w:rPr>
              <w:br/>
            </w:r>
          </w:p>
          <w:p w:rsidR="004818F7" w:rsidRPr="004818F7" w:rsidRDefault="004818F7" w:rsidP="004818F7">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Sąd Apelacyjny w Warszawie</w:t>
            </w:r>
          </w:p>
        </w:tc>
      </w:tr>
      <w:tr w:rsidR="004818F7" w:rsidRPr="004818F7" w:rsidTr="004818F7">
        <w:tc>
          <w:tcPr>
            <w:tcW w:w="0" w:type="auto"/>
            <w:tcBorders>
              <w:top w:val="nil"/>
              <w:left w:val="single" w:sz="6" w:space="0" w:color="000000"/>
              <w:bottom w:val="single" w:sz="6" w:space="0" w:color="000000"/>
              <w:right w:val="single" w:sz="6" w:space="0" w:color="000000"/>
            </w:tcBorders>
            <w:vAlign w:val="center"/>
            <w:hideMark/>
          </w:tcPr>
          <w:p w:rsidR="004818F7" w:rsidRPr="004818F7" w:rsidRDefault="004818F7" w:rsidP="004818F7">
            <w:pPr>
              <w:spacing w:after="0" w:line="240" w:lineRule="auto"/>
              <w:jc w:val="center"/>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br/>
              <w:t>Numer identyfikacyjny REGON: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18F7" w:rsidRPr="004818F7" w:rsidRDefault="004818F7" w:rsidP="004818F7">
            <w:pPr>
              <w:spacing w:after="0" w:line="240" w:lineRule="auto"/>
              <w:jc w:val="center"/>
              <w:rPr>
                <w:rFonts w:ascii="Times New Roman" w:eastAsia="Times New Roman" w:hAnsi="Times New Roman" w:cs="Times New Roman"/>
                <w:sz w:val="18"/>
                <w:szCs w:val="18"/>
                <w:lang w:eastAsia="pl-PL"/>
              </w:rPr>
            </w:pPr>
          </w:p>
        </w:tc>
      </w:tr>
      <w:tr w:rsidR="004818F7" w:rsidRPr="004818F7" w:rsidTr="004818F7">
        <w:tc>
          <w:tcPr>
            <w:tcW w:w="0" w:type="auto"/>
            <w:tcBorders>
              <w:top w:val="single" w:sz="2" w:space="0" w:color="000000"/>
              <w:left w:val="single" w:sz="6" w:space="0" w:color="000000"/>
              <w:bottom w:val="single" w:sz="2" w:space="0" w:color="000000"/>
              <w:right w:val="single" w:sz="2" w:space="0" w:color="000000"/>
            </w:tcBorders>
            <w:vAlign w:val="center"/>
            <w:hideMark/>
          </w:tcPr>
          <w:p w:rsidR="004818F7" w:rsidRPr="004818F7" w:rsidRDefault="004818F7" w:rsidP="004818F7">
            <w:pPr>
              <w:spacing w:after="0" w:line="240" w:lineRule="auto"/>
              <w:jc w:val="center"/>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000324850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4818F7" w:rsidRPr="004818F7" w:rsidRDefault="004818F7" w:rsidP="004818F7">
            <w:pPr>
              <w:spacing w:after="0" w:line="240" w:lineRule="auto"/>
              <w:jc w:val="center"/>
              <w:rPr>
                <w:rFonts w:ascii="Times New Roman" w:eastAsia="Times New Roman" w:hAnsi="Times New Roman" w:cs="Times New Roman"/>
                <w:sz w:val="18"/>
                <w:szCs w:val="18"/>
                <w:lang w:eastAsia="pl-PL"/>
              </w:rPr>
            </w:pPr>
          </w:p>
        </w:tc>
      </w:tr>
    </w:tbl>
    <w:p w:rsidR="004818F7" w:rsidRPr="004818F7" w:rsidRDefault="004818F7" w:rsidP="004818F7">
      <w:pPr>
        <w:spacing w:after="0" w:line="240" w:lineRule="auto"/>
        <w:rPr>
          <w:rFonts w:ascii="Times New Roman" w:eastAsia="Times New Roman" w:hAnsi="Times New Roman" w:cs="Times New Roman"/>
          <w:vanish/>
          <w:sz w:val="24"/>
          <w:szCs w:val="24"/>
          <w:lang w:eastAsia="pl-PL"/>
        </w:rPr>
      </w:pPr>
    </w:p>
    <w:tbl>
      <w:tblPr>
        <w:tblW w:w="10455" w:type="dxa"/>
        <w:tblCellMar>
          <w:left w:w="0" w:type="dxa"/>
          <w:right w:w="0" w:type="dxa"/>
        </w:tblCellMar>
        <w:tblLook w:val="04A0" w:firstRow="1" w:lastRow="0" w:firstColumn="1" w:lastColumn="0" w:noHBand="0" w:noVBand="1"/>
      </w:tblPr>
      <w:tblGrid>
        <w:gridCol w:w="2538"/>
        <w:gridCol w:w="1516"/>
        <w:gridCol w:w="1515"/>
        <w:gridCol w:w="1856"/>
        <w:gridCol w:w="1515"/>
        <w:gridCol w:w="1515"/>
      </w:tblGrid>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AKTYWA</w:t>
            </w:r>
          </w:p>
        </w:tc>
        <w:tc>
          <w:tcPr>
            <w:tcW w:w="1335" w:type="dxa"/>
            <w:tcBorders>
              <w:top w:val="single" w:sz="6" w:space="0" w:color="000000"/>
              <w:left w:val="single" w:sz="6" w:space="0" w:color="000000"/>
              <w:bottom w:val="single" w:sz="6" w:space="0" w:color="000000"/>
              <w:right w:val="single" w:sz="6" w:space="0" w:color="000000"/>
            </w:tcBorders>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Stan na początek roku</w:t>
            </w:r>
          </w:p>
        </w:tc>
        <w:tc>
          <w:tcPr>
            <w:tcW w:w="1335" w:type="dxa"/>
            <w:tcBorders>
              <w:top w:val="single" w:sz="6" w:space="0" w:color="000000"/>
              <w:left w:val="single" w:sz="6" w:space="0" w:color="000000"/>
              <w:bottom w:val="single" w:sz="6" w:space="0" w:color="000000"/>
              <w:right w:val="single" w:sz="6" w:space="0" w:color="000000"/>
            </w:tcBorders>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Stan na koniec roku</w:t>
            </w:r>
          </w:p>
        </w:tc>
        <w:tc>
          <w:tcPr>
            <w:tcW w:w="1635" w:type="dxa"/>
            <w:tcBorders>
              <w:top w:val="single" w:sz="6" w:space="0" w:color="000000"/>
              <w:left w:val="single" w:sz="6" w:space="0" w:color="000000"/>
              <w:bottom w:val="single" w:sz="6" w:space="0" w:color="000000"/>
              <w:right w:val="single" w:sz="6" w:space="0" w:color="000000"/>
            </w:tcBorders>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PASYWA</w:t>
            </w:r>
          </w:p>
        </w:tc>
        <w:tc>
          <w:tcPr>
            <w:tcW w:w="1335" w:type="dxa"/>
            <w:tcBorders>
              <w:top w:val="single" w:sz="6" w:space="0" w:color="000000"/>
              <w:left w:val="single" w:sz="6" w:space="0" w:color="000000"/>
              <w:bottom w:val="single" w:sz="6" w:space="0" w:color="000000"/>
              <w:right w:val="single" w:sz="6" w:space="0" w:color="000000"/>
            </w:tcBorders>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Stan na początek roku</w:t>
            </w:r>
          </w:p>
        </w:tc>
        <w:tc>
          <w:tcPr>
            <w:tcW w:w="1335" w:type="dxa"/>
            <w:tcBorders>
              <w:top w:val="single" w:sz="6" w:space="0" w:color="000000"/>
              <w:left w:val="single" w:sz="6" w:space="0" w:color="000000"/>
              <w:bottom w:val="single" w:sz="6" w:space="0" w:color="000000"/>
              <w:right w:val="single" w:sz="6" w:space="0" w:color="000000"/>
            </w:tcBorders>
            <w:hideMark/>
          </w:tcPr>
          <w:p w:rsidR="004818F7" w:rsidRPr="004818F7" w:rsidRDefault="004818F7" w:rsidP="004818F7">
            <w:pPr>
              <w:spacing w:after="0" w:line="240" w:lineRule="auto"/>
              <w:jc w:val="center"/>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Stan na koniec roku</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A. Aktywa trwałe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2 970 450,10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2 892 864,06</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A. Fundusze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3 459 054,11</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3 653 822,15</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 Wartości niematerialne i prawne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84 639,84</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59 247,90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 Fundusz jednostki</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11 702 543,71</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12 663 694,97</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 Rzeczowe aktywa trwałe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2 882 570,26</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2 799 745,88</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 Wynik finansowy netto (+,-)</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-8 243 489,60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-9 009 872,82</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1. Środki trwałe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2 882 570,26</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2 799 745,88</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Zysk netto (+)</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1.1. Grunty</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2 080 048,00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2 080 048,00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Strata netto (-)</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-8 243 489,60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-9 009 872,82</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1.1.1. Grunty stanowiące własność jednostki samorządu terytorialnego, przekazane w użytkowanie wieczyste innym podmiotom</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III. Odpisy z wyniku finansowego (nadwyżka środków obrotowych) (-)</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1.2. Budynki, lokale i obiekty inżynierii lądowej i wodnej</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372 405,68</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355 478,14</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IV. Fundusz mienia zlikwidowanych jednostek</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1.3. Urządzenia techniczne i maszyny</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398 701,95</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355 748,59</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B. Fundusze placówek</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1.4. Środki transportu</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C. Państwowe fundusze celowe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424 240,57</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557 444,84</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1.5. Inne środki trwałe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31 414,63</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8 471,15</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D. Zobowiązania i rezerwy na zobowiązania</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1 260 755,76</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1 357 406,43</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2. Środki trwałe w budowie (inwestycje)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 Zobowiązania długoterminowe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3. Zaliczki na środki trwałe w budowie (inwestycje)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 Zobowiązania krótkoterminowe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1 210 755,76</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1 307 406,43</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III. Należności długoterminowe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3 240,00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33 870,28</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Zobowiązania z tytułu dostaw i usług</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74 712,27</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120 034,84</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IV. Długoterminowe aktywa finansowe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Zobowiązania wobec budżetów</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64 191,00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52 679,00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Akcje i udziały</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Zobowiązania z tytułu ubezpieczeń i innych świadczeń</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148 969,58</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155 920,71</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Inne papiery wartościowe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4. Zobowiązania z tytułu wynagrodzeń</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322 213,92</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364 410,01</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Inne długoterminowe aktywa finansowe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 Pozostałe zobowiązania</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2 174,06</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2 021,69</w:t>
            </w:r>
          </w:p>
        </w:tc>
      </w:tr>
    </w:tbl>
    <w:p w:rsidR="004818F7" w:rsidRPr="004818F7" w:rsidRDefault="004818F7" w:rsidP="004818F7">
      <w:pPr>
        <w:spacing w:after="0" w:line="240" w:lineRule="auto"/>
        <w:rPr>
          <w:rFonts w:ascii="Times New Roman" w:eastAsia="Times New Roman" w:hAnsi="Times New Roman" w:cs="Times New Roman"/>
          <w:vanish/>
          <w:sz w:val="24"/>
          <w:szCs w:val="24"/>
          <w:lang w:eastAsia="pl-PL"/>
        </w:rPr>
      </w:pPr>
    </w:p>
    <w:tbl>
      <w:tblPr>
        <w:tblW w:w="10455" w:type="dxa"/>
        <w:tblCellMar>
          <w:left w:w="0" w:type="dxa"/>
          <w:right w:w="0" w:type="dxa"/>
        </w:tblCellMar>
        <w:tblLook w:val="04A0" w:firstRow="1" w:lastRow="0" w:firstColumn="1" w:lastColumn="0" w:noHBand="0" w:noVBand="1"/>
      </w:tblPr>
      <w:tblGrid>
        <w:gridCol w:w="2538"/>
        <w:gridCol w:w="1516"/>
        <w:gridCol w:w="1515"/>
        <w:gridCol w:w="1856"/>
        <w:gridCol w:w="1515"/>
        <w:gridCol w:w="1515"/>
      </w:tblGrid>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V. Wartość mienia zlikwidowanych jednostek</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6. Sumy obce (depozytowe, zabezpieczenie wykonania umów)</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435 186,93</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460 932,18</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B. Aktywa obrotowe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2 173 600,34</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2 675 809,36</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7. Rozliczenia z tytułu środków na wydatki budżetowe i z tytułu dochodów budżetowych</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 Zapasy</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8. Fundusze specjalne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163 308,00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151 408,00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lastRenderedPageBreak/>
              <w:t>1. Materiały</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8.1 Zakładowy Fundusz Świadczeń Socjalnych</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163 308,00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151 408,00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Półprodukty i produkty w toku</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8.2. Inne fundusze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Produkty gotowe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III. Rezerwy na zobowiązania</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50 000,00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50 000,00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4. Towary</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IV. Rozliczenia międzyokresowe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 Należności krótkoterminowe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1 628 703,62</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2 120 281,70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Należności z tytułu dostaw i usług</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Należności od budżetów</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Należności z tytułu ubezpieczeń i innych świadczeń</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4. Pozostałe należności</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1 628 703,62</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2 120 281,70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 Rozliczenia z tytułu środków na wydatki budżetowe i z tytułu dochodów budżetowych</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III. Krótkoterminowe aktywa finansowe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544 896,72</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555 527,66</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Środki pieniężne w kasie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2. Środki pieniężne na rachunkach bankowych</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543 867,93</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554 310,18</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3. Środki pieniężne państwowego funduszu celowego</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1 028,79</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1 217,48</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4. Inne środki pieniężne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5. Akcje lub udziały</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6. Inne papiery wartościowe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7. Inne krótkoterminowe aktywa finansowe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IV. Rozliczenia międzyokresowe</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r w:rsidRPr="004818F7">
              <w:rPr>
                <w:rFonts w:ascii="Times New Roman" w:eastAsia="Times New Roman" w:hAnsi="Times New Roman" w:cs="Times New Roman"/>
                <w:sz w:val="18"/>
                <w:szCs w:val="18"/>
                <w:lang w:eastAsia="pl-PL"/>
              </w:rPr>
              <w:t>0,00</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18"/>
                <w:szCs w:val="18"/>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sz w:val="20"/>
                <w:szCs w:val="20"/>
                <w:lang w:eastAsia="pl-PL"/>
              </w:rPr>
            </w:pPr>
          </w:p>
        </w:tc>
      </w:tr>
      <w:tr w:rsidR="004818F7" w:rsidRPr="004818F7" w:rsidTr="004818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Suma aktywów</w:t>
            </w:r>
          </w:p>
        </w:tc>
        <w:tc>
          <w:tcPr>
            <w:tcW w:w="0" w:type="auto"/>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5 144 050,44</w:t>
            </w:r>
          </w:p>
        </w:tc>
        <w:tc>
          <w:tcPr>
            <w:tcW w:w="0" w:type="auto"/>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5 568 673,42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818F7" w:rsidRPr="004818F7" w:rsidRDefault="004818F7" w:rsidP="004818F7">
            <w:pPr>
              <w:spacing w:before="150" w:after="0" w:line="240" w:lineRule="auto"/>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Suma pasywów</w:t>
            </w:r>
          </w:p>
        </w:tc>
        <w:tc>
          <w:tcPr>
            <w:tcW w:w="0" w:type="auto"/>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5 144 050,44</w:t>
            </w:r>
          </w:p>
        </w:tc>
        <w:tc>
          <w:tcPr>
            <w:tcW w:w="0" w:type="auto"/>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4818F7" w:rsidRPr="004818F7" w:rsidRDefault="004818F7" w:rsidP="004818F7">
            <w:pPr>
              <w:spacing w:before="150" w:after="0" w:line="240" w:lineRule="auto"/>
              <w:jc w:val="right"/>
              <w:rPr>
                <w:rFonts w:ascii="Times New Roman" w:eastAsia="Times New Roman" w:hAnsi="Times New Roman" w:cs="Times New Roman"/>
                <w:b/>
                <w:bCs/>
                <w:sz w:val="18"/>
                <w:szCs w:val="18"/>
                <w:lang w:eastAsia="pl-PL"/>
              </w:rPr>
            </w:pPr>
            <w:r w:rsidRPr="004818F7">
              <w:rPr>
                <w:rFonts w:ascii="Times New Roman" w:eastAsia="Times New Roman" w:hAnsi="Times New Roman" w:cs="Times New Roman"/>
                <w:b/>
                <w:bCs/>
                <w:sz w:val="18"/>
                <w:szCs w:val="18"/>
                <w:lang w:eastAsia="pl-PL"/>
              </w:rPr>
              <w:t>5 568 673,42</w:t>
            </w:r>
          </w:p>
        </w:tc>
      </w:tr>
    </w:tbl>
    <w:p w:rsidR="004818F7" w:rsidRPr="004818F7" w:rsidRDefault="004818F7" w:rsidP="004818F7">
      <w:pPr>
        <w:spacing w:before="100" w:beforeAutospacing="1" w:after="100" w:afterAutospacing="1" w:line="240" w:lineRule="auto"/>
        <w:ind w:firstLine="708"/>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4818F7">
        <w:rPr>
          <w:rFonts w:ascii="Times New Roman" w:eastAsia="Times New Roman" w:hAnsi="Times New Roman" w:cs="Times New Roman"/>
          <w:color w:val="000000"/>
          <w:sz w:val="18"/>
          <w:szCs w:val="18"/>
          <w:lang w:eastAsia="pl-PL"/>
        </w:rPr>
        <w:t>Główny Księgowy</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sidR="00C62F67">
        <w:rPr>
          <w:rFonts w:ascii="Times New Roman" w:eastAsia="Times New Roman" w:hAnsi="Times New Roman" w:cs="Times New Roman"/>
          <w:color w:val="000000"/>
          <w:sz w:val="18"/>
          <w:szCs w:val="18"/>
          <w:lang w:eastAsia="pl-PL"/>
        </w:rPr>
        <w:t xml:space="preserve">        </w:t>
      </w:r>
      <w:r w:rsidRPr="004818F7">
        <w:rPr>
          <w:rFonts w:ascii="Times New Roman" w:eastAsia="Times New Roman" w:hAnsi="Times New Roman" w:cs="Times New Roman"/>
          <w:color w:val="000000"/>
          <w:sz w:val="18"/>
          <w:szCs w:val="18"/>
          <w:lang w:eastAsia="pl-PL"/>
        </w:rPr>
        <w:t>Kierownik Jednostki</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p>
    <w:p w:rsidR="004818F7" w:rsidRPr="004818F7" w:rsidRDefault="004818F7" w:rsidP="004818F7">
      <w:pPr>
        <w:spacing w:before="100" w:beforeAutospacing="1" w:after="100" w:afterAutospacing="1" w:line="240" w:lineRule="auto"/>
        <w:ind w:firstLine="708"/>
        <w:rPr>
          <w:rFonts w:ascii="Times New Roman" w:eastAsia="Times New Roman" w:hAnsi="Times New Roman" w:cs="Times New Roman"/>
          <w:color w:val="000000"/>
          <w:sz w:val="18"/>
          <w:szCs w:val="18"/>
          <w:lang w:eastAsia="pl-PL"/>
        </w:rPr>
      </w:pPr>
      <w:r w:rsidRPr="004818F7">
        <w:rPr>
          <w:rFonts w:ascii="Times New Roman" w:eastAsia="Times New Roman" w:hAnsi="Times New Roman" w:cs="Times New Roman"/>
          <w:b/>
          <w:bCs/>
          <w:color w:val="000000"/>
          <w:sz w:val="18"/>
          <w:szCs w:val="18"/>
          <w:lang w:eastAsia="pl-PL"/>
        </w:rPr>
        <w:t>Marta Dzięgielewska</w:t>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t xml:space="preserve">                   </w:t>
      </w:r>
      <w:r w:rsidR="00C62F67">
        <w:rPr>
          <w:rFonts w:ascii="Times New Roman" w:eastAsia="Times New Roman" w:hAnsi="Times New Roman" w:cs="Times New Roman"/>
          <w:b/>
          <w:bCs/>
          <w:color w:val="000000"/>
          <w:sz w:val="18"/>
          <w:szCs w:val="18"/>
          <w:lang w:eastAsia="pl-PL"/>
        </w:rPr>
        <w:t xml:space="preserve">        </w:t>
      </w:r>
      <w:r>
        <w:rPr>
          <w:rFonts w:ascii="Times New Roman" w:eastAsia="Times New Roman" w:hAnsi="Times New Roman" w:cs="Times New Roman"/>
          <w:b/>
          <w:bCs/>
          <w:color w:val="000000"/>
          <w:sz w:val="18"/>
          <w:szCs w:val="18"/>
          <w:lang w:eastAsia="pl-PL"/>
        </w:rPr>
        <w:t xml:space="preserve"> </w:t>
      </w:r>
      <w:r w:rsidRPr="004818F7">
        <w:rPr>
          <w:rFonts w:ascii="Times New Roman" w:eastAsia="Times New Roman" w:hAnsi="Times New Roman" w:cs="Times New Roman"/>
          <w:b/>
          <w:bCs/>
          <w:color w:val="000000"/>
          <w:sz w:val="18"/>
          <w:szCs w:val="18"/>
          <w:lang w:eastAsia="pl-PL"/>
        </w:rPr>
        <w:t>Piotr Osiński</w:t>
      </w:r>
    </w:p>
    <w:p w:rsidR="004818F7" w:rsidRPr="004818F7" w:rsidRDefault="004818F7" w:rsidP="004818F7">
      <w:pPr>
        <w:spacing w:before="100" w:beforeAutospacing="1" w:after="100" w:afterAutospacing="1" w:line="240" w:lineRule="auto"/>
        <w:ind w:firstLine="708"/>
        <w:rPr>
          <w:rFonts w:ascii="Times New Roman" w:eastAsia="Times New Roman" w:hAnsi="Times New Roman" w:cs="Times New Roman"/>
          <w:color w:val="000000"/>
          <w:sz w:val="18"/>
          <w:szCs w:val="18"/>
          <w:lang w:eastAsia="pl-PL"/>
        </w:rPr>
      </w:pPr>
      <w:r w:rsidRPr="004818F7">
        <w:rPr>
          <w:rFonts w:ascii="Times New Roman" w:eastAsia="Times New Roman" w:hAnsi="Times New Roman" w:cs="Times New Roman"/>
          <w:color w:val="000000"/>
          <w:sz w:val="18"/>
          <w:szCs w:val="18"/>
          <w:lang w:eastAsia="pl-PL"/>
        </w:rPr>
        <w:t>05-04-2023 18:52:32</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t xml:space="preserve">          </w:t>
      </w:r>
      <w:r w:rsidR="00C62F67">
        <w:rPr>
          <w:rFonts w:ascii="Times New Roman" w:eastAsia="Times New Roman" w:hAnsi="Times New Roman" w:cs="Times New Roman"/>
          <w:color w:val="000000"/>
          <w:sz w:val="18"/>
          <w:szCs w:val="18"/>
          <w:lang w:eastAsia="pl-PL"/>
        </w:rPr>
        <w:t xml:space="preserve">            </w:t>
      </w:r>
      <w:r w:rsidRPr="004818F7">
        <w:rPr>
          <w:rFonts w:ascii="Times New Roman" w:eastAsia="Times New Roman" w:hAnsi="Times New Roman" w:cs="Times New Roman"/>
          <w:color w:val="000000"/>
          <w:sz w:val="18"/>
          <w:szCs w:val="18"/>
          <w:lang w:eastAsia="pl-PL"/>
        </w:rPr>
        <w:t>05-04-2023 18:57:11</w:t>
      </w:r>
    </w:p>
    <w:tbl>
      <w:tblPr>
        <w:tblW w:w="10785" w:type="dxa"/>
        <w:tblCellMar>
          <w:top w:w="30" w:type="dxa"/>
          <w:left w:w="30" w:type="dxa"/>
          <w:bottom w:w="30" w:type="dxa"/>
          <w:right w:w="30" w:type="dxa"/>
        </w:tblCellMar>
        <w:tblLook w:val="04A0" w:firstRow="1" w:lastRow="0" w:firstColumn="1" w:lastColumn="0" w:noHBand="0" w:noVBand="1"/>
      </w:tblPr>
      <w:tblGrid>
        <w:gridCol w:w="3595"/>
        <w:gridCol w:w="3595"/>
        <w:gridCol w:w="3595"/>
      </w:tblGrid>
      <w:tr w:rsidR="00C21481" w:rsidRPr="00C21481" w:rsidTr="00C21481">
        <w:tc>
          <w:tcPr>
            <w:tcW w:w="3517" w:type="dxa"/>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before="100" w:beforeAutospacing="1" w:after="75"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lastRenderedPageBreak/>
              <w:t>Nazwa i adres jednostki sprawozdawczej:</w:t>
            </w:r>
          </w:p>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Sąd Rejonowy Nowy Dwór Mazowiecki</w:t>
            </w:r>
            <w:r w:rsidRPr="00C21481">
              <w:rPr>
                <w:rFonts w:ascii="Times New Roman" w:eastAsia="Times New Roman" w:hAnsi="Times New Roman" w:cs="Times New Roman"/>
                <w:sz w:val="18"/>
                <w:szCs w:val="18"/>
                <w:lang w:eastAsia="pl-PL"/>
              </w:rPr>
              <w:br/>
              <w:t>Słowackiego 19</w:t>
            </w:r>
            <w:r w:rsidRPr="00C21481">
              <w:rPr>
                <w:rFonts w:ascii="Times New Roman" w:eastAsia="Times New Roman" w:hAnsi="Times New Roman" w:cs="Times New Roman"/>
                <w:sz w:val="18"/>
                <w:szCs w:val="18"/>
                <w:lang w:eastAsia="pl-PL"/>
              </w:rPr>
              <w:br/>
              <w:t>05-100 Nowy Dwór Mazowiecki</w:t>
            </w:r>
          </w:p>
        </w:tc>
        <w:tc>
          <w:tcPr>
            <w:tcW w:w="3517" w:type="dxa"/>
            <w:vMerge w:val="restart"/>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INFORMACJA DODATKOWA</w:t>
            </w:r>
          </w:p>
          <w:p w:rsidR="00C21481" w:rsidRPr="00C21481" w:rsidRDefault="00C21481" w:rsidP="00C21481">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Informacja dodatkowa</w:t>
            </w:r>
          </w:p>
          <w:p w:rsidR="00C21481" w:rsidRPr="00C21481" w:rsidRDefault="00C21481" w:rsidP="00C21481">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sporządzona na dzień 31/12/2022 r.</w:t>
            </w:r>
          </w:p>
        </w:tc>
        <w:tc>
          <w:tcPr>
            <w:tcW w:w="3517" w:type="dxa"/>
            <w:vMerge w:val="restart"/>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Adresat:</w:t>
            </w:r>
            <w:r w:rsidRPr="00C21481">
              <w:rPr>
                <w:rFonts w:ascii="Times New Roman" w:eastAsia="Times New Roman" w:hAnsi="Times New Roman" w:cs="Times New Roman"/>
                <w:sz w:val="18"/>
                <w:szCs w:val="18"/>
                <w:lang w:eastAsia="pl-PL"/>
              </w:rPr>
              <w:br/>
            </w:r>
            <w:r w:rsidRPr="00C21481">
              <w:rPr>
                <w:rFonts w:ascii="Times New Roman" w:eastAsia="Times New Roman" w:hAnsi="Times New Roman" w:cs="Times New Roman"/>
                <w:sz w:val="18"/>
                <w:szCs w:val="18"/>
                <w:lang w:eastAsia="pl-PL"/>
              </w:rPr>
              <w:br/>
            </w:r>
          </w:p>
          <w:p w:rsidR="00C21481" w:rsidRPr="00C21481" w:rsidRDefault="00C21481" w:rsidP="00C21481">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Sąd Apelacyjny w Warszawie</w:t>
            </w:r>
          </w:p>
        </w:tc>
      </w:tr>
      <w:tr w:rsidR="00C21481" w:rsidRPr="00C21481" w:rsidTr="00C21481">
        <w:tc>
          <w:tcPr>
            <w:tcW w:w="0" w:type="auto"/>
            <w:tcBorders>
              <w:top w:val="nil"/>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br/>
              <w:t>Numer identyfikacyjny REGON: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p>
        </w:tc>
      </w:tr>
      <w:tr w:rsidR="00C21481" w:rsidRPr="00C21481" w:rsidTr="00C21481">
        <w:tc>
          <w:tcPr>
            <w:tcW w:w="0" w:type="auto"/>
            <w:tcBorders>
              <w:top w:val="single" w:sz="2" w:space="0" w:color="000000"/>
              <w:left w:val="single" w:sz="6" w:space="0" w:color="000000"/>
              <w:bottom w:val="single" w:sz="2" w:space="0" w:color="000000"/>
              <w:right w:val="single" w:sz="2"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000324850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p>
        </w:tc>
      </w:tr>
    </w:tbl>
    <w:p w:rsidR="00C21481" w:rsidRPr="00C21481" w:rsidRDefault="00C21481" w:rsidP="00C21481">
      <w:pPr>
        <w:spacing w:after="0" w:line="240" w:lineRule="auto"/>
        <w:rPr>
          <w:rFonts w:ascii="Times New Roman" w:eastAsia="Times New Roman" w:hAnsi="Times New Roman" w:cs="Times New Roman"/>
          <w:vanish/>
          <w:sz w:val="24"/>
          <w:szCs w:val="24"/>
          <w:lang w:eastAsia="pl-PL"/>
        </w:rPr>
      </w:pPr>
    </w:p>
    <w:tbl>
      <w:tblPr>
        <w:tblW w:w="10799" w:type="dxa"/>
        <w:tblLayout w:type="fixed"/>
        <w:tblCellMar>
          <w:top w:w="30" w:type="dxa"/>
          <w:left w:w="30" w:type="dxa"/>
          <w:bottom w:w="30" w:type="dxa"/>
          <w:right w:w="30" w:type="dxa"/>
        </w:tblCellMar>
        <w:tblLook w:val="04A0" w:firstRow="1" w:lastRow="0" w:firstColumn="1" w:lastColumn="0" w:noHBand="0" w:noVBand="1"/>
      </w:tblPr>
      <w:tblGrid>
        <w:gridCol w:w="355"/>
        <w:gridCol w:w="4938"/>
        <w:gridCol w:w="4946"/>
        <w:gridCol w:w="80"/>
        <w:gridCol w:w="80"/>
        <w:gridCol w:w="80"/>
        <w:gridCol w:w="80"/>
        <w:gridCol w:w="80"/>
        <w:gridCol w:w="80"/>
        <w:gridCol w:w="60"/>
        <w:gridCol w:w="20"/>
      </w:tblGrid>
      <w:tr w:rsidR="00C21481" w:rsidRPr="00C21481" w:rsidTr="00C62F67">
        <w:trPr>
          <w:gridAfter w:val="1"/>
          <w:wAfter w:w="14" w:type="dxa"/>
        </w:trPr>
        <w:tc>
          <w:tcPr>
            <w:tcW w:w="10785" w:type="dxa"/>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 Wprowadzenie do sprawozdania finansowego</w:t>
            </w: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Etykieta</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Nazwa jednostki</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Sąd Rejonowy Nowy Dwór Mazowiecki</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1.2</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Siedziba jednostki</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Nowy Dwór Mazowiecki</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Adres jednostki</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Słowackiego 19 05-100 Nowy Dwór Mazowiecki</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1.4</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Podstawowy przedmiot działalności jednostki</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Rozpoznawanie wszystkich spraw należących do sądów powszechnych, z wyjątkiem spraw zastrzeżonych dla sądów wyższych instancji oraz wykonywanie zadań z zakresu ochrony prawnej, powierzonych w drodze ustaw</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Okres sprawozdawczy</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Roczny-2022</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Agregat? (Tak / Nie)</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62F67">
        <w:tc>
          <w:tcPr>
            <w:tcW w:w="35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49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Omówienie przyjętych zasad (polityki) rachunkowości</w:t>
            </w:r>
          </w:p>
        </w:tc>
        <w:tc>
          <w:tcPr>
            <w:tcW w:w="49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Jednostkowe sprawozdanie finansowe zostało sporządzone na podstawie ksiąg rachunkowych oraz zgodnie z zasadami (polityką) rachunkowości, obejmującą określenie roku obrotowego i okresów sprawozdawczych, metody wyceny aktywów i pasywów, zasady ewidencjonowania kosztów, zasady ustalania wyniku finansowego oraz zasady prowadzenia ksiąg rachunkowych. Koszty ewidencjonowane są w układzie rodzajowym na kontach zespołu 4 - koszty według rodzaju, wg podziałek klasyfikacji budżetowej. Rachunek zysków i strat sporządzany jest w wariancie porównawczym. Zgodnie z zasadą istotności nie dokonuje się czynnych rozliczeń międzyokresowych kosztów, z uwagi na coroczną powtarzalność kwot o zbliżonych wartościach, uproszczenie nie dotyczy kosztów funduszu celowego. Nie dokonuje się biernych rozliczeń międzyokresowych kosztów. Dokonuje się szacowania rezerw na przyszłe zobowiązania wynikające ze skutków toczących się postępowań sądowych przeciwko jednostce oraz przeciwko Skarbowi Państwa o zapłatę odszkodowań w imieniu Skarbu Państwa realizowaną przez sąd. Księgi rachunkowe wszystkich jednostek sądownictwa powszechnego prowadzone są w formie elektronicznej w centralnym systemie finansowo-księgowym SAP-ZSRK z zastosowaniem jednolitego planu kont a koszty mają przypisane MPK - miejsce powstawania kosztów, które umożliwiają dalszą analizę i podział kosztów oraz odpowiednie ich grupowanie.</w:t>
            </w:r>
          </w:p>
        </w:tc>
        <w:tc>
          <w:tcPr>
            <w:tcW w:w="80"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66" w:type="dxa"/>
            <w:gridSpan w:val="2"/>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91"/>
        <w:gridCol w:w="2057"/>
        <w:gridCol w:w="7875"/>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4.1 Metoda amortyzacji</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Kod</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Metoda amortyzacji</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Dodatkowy opis</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jednostka nie dokonuje odpisów amortyzacyjnych</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odpisy amortyzacyjne nie są dokonywane od gruntów i majątku trwałego, który nie jest własnością jednostki</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metoda liniowa</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oraz wartości niematerialne i prawne o wartości przekraczającej 10 000 zł (do 31.12.2017 r. o wartości przekraczającej 3 500 zł) wprowadza się do ewidencji bilansowej i dokonuje odpisów amortyzacyjnych począwszy od miesiąca następnego po miesiącu oddania do używania przy zastosowaniu stawek określonych w ustawie o podatku dochodowym od osób prawnych. Odpisów amortyzacyjnych i umorzeniowych dokonuje się co miesiąc</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o wartości nieprzekraczającej 10 000 zł, podlegają jednorazowo umorzeniu w 100% w miesiącu przyjęcia do używania, przez spisanie w koszty</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oraz wartości niematerialne i prawne o wartości nieprzekraczającej lub równej 10 000 zł (do 31.12.2017 r. o wartości nieprzekraczającej lub równej 3 500 zł) oraz bez względu na wartość meble i dywany, książki i inne zbiory biblioteczne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91"/>
        <w:gridCol w:w="2056"/>
        <w:gridCol w:w="7876"/>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4.2 Metody wyceny aktywów i pasywów</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Kod</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Metoda wyceny</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Dodatkowy opis</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wyceniane wg cen nabycia</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oraz wartości niematerialne i prawne zakupione przez jednostkę</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lastRenderedPageBreak/>
              <w:t>3</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wyceniane wg wartości przeszacowanej</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przypadku ogłoszenia aktualizacji wyceny środków trwałych wg odrębnych przepisów</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wyceniane wg wartości określonej w decyzji właściwego organu</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stanowiące własność Skarbu Państwa lub jednostki samorządu terytorialnego otrzymane nieodpłatnie, na podstawie decyzji właściwego organu</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6</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wyceniane wg wartości wynikającej z posiadanych dokumentów lub wyceny komisji inwentaryzacyjnej</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wartości niematerialne i prawne, materiały ujawnione w wyniku inwentaryzacji</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7</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wyceniane w wysokości kosztów poniesionych w związku z ich nabyciem</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w budowie (inwestycje) wyceniane w wysokości ogółu kosztów pozostających w bezpośrednim związku z ich nabyciem</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8</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wyceniane wg wartości nominalnej</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pieniężne na rachunkach bankowych i w kasie jednostki, fundusz jednostki, fundusze celowe oraz pozostałe pasywa (z wyłączeniem zobowiązań)</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9</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zakupione materiały odnoszone są bezpośrednio w ciężar kosztów w dniu ich zakupu</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materiały nie objęte ewidencją magazynową o niewielkiej wartości, bezpośrednio po zakupie przekazane do zużycia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10</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ceny ewidencyjne materiałów w magazynie ustalono na poziomie cen zakupu</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wg cen zakupu wyceniane materiały w magazynie objęte ewidencją ilościowo-wartościową, tj. materiały biurowe, gospodarcze, akcesoria komputerowe; koszty związane z zakupem nie są wliczane do ceny zakupu</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ewidencja materiałów biurowych i gospodarczych prowadzona ilościowo-wartościowo</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ewidencja ilościowo - wartościowa prowadzona dla materiałów w magazynie ze szczegółowością umożliwiającą ustalenie obrotów i stanów w jednostkach naturalnych i pieniężnych dla każdego rodzaju (indeksu) materiałów oraz w odniesieniu do osób materialnie odpowiedzialnych; przyjęcie i wydanie materiałów z magazynu powoduje każdorazowo aktualizację ilości oraz wartości stanu magazynowego materiałów</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12</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 xml:space="preserve">ewidencja materiałów </w:t>
            </w:r>
            <w:proofErr w:type="spellStart"/>
            <w:r w:rsidRPr="00C21481">
              <w:rPr>
                <w:rFonts w:ascii="Times New Roman" w:eastAsia="Times New Roman" w:hAnsi="Times New Roman" w:cs="Times New Roman"/>
                <w:sz w:val="18"/>
                <w:szCs w:val="18"/>
                <w:lang w:eastAsia="pl-PL"/>
              </w:rPr>
              <w:t>niskocennych</w:t>
            </w:r>
            <w:proofErr w:type="spellEnd"/>
            <w:r w:rsidRPr="00C21481">
              <w:rPr>
                <w:rFonts w:ascii="Times New Roman" w:eastAsia="Times New Roman" w:hAnsi="Times New Roman" w:cs="Times New Roman"/>
                <w:sz w:val="18"/>
                <w:szCs w:val="18"/>
                <w:lang w:eastAsia="pl-PL"/>
              </w:rPr>
              <w:t xml:space="preserve"> prowadzona ilościowo</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 xml:space="preserve">materiały </w:t>
            </w:r>
            <w:proofErr w:type="spellStart"/>
            <w:r w:rsidRPr="00C21481">
              <w:rPr>
                <w:rFonts w:ascii="Times New Roman" w:eastAsia="Times New Roman" w:hAnsi="Times New Roman" w:cs="Times New Roman"/>
                <w:sz w:val="18"/>
                <w:szCs w:val="18"/>
                <w:lang w:eastAsia="pl-PL"/>
              </w:rPr>
              <w:t>niskocenne</w:t>
            </w:r>
            <w:proofErr w:type="spellEnd"/>
            <w:r w:rsidRPr="00C21481">
              <w:rPr>
                <w:rFonts w:ascii="Times New Roman" w:eastAsia="Times New Roman" w:hAnsi="Times New Roman" w:cs="Times New Roman"/>
                <w:sz w:val="18"/>
                <w:szCs w:val="18"/>
                <w:lang w:eastAsia="pl-PL"/>
              </w:rPr>
              <w:t xml:space="preserve"> ujmowane w ewidencji pozabilansowej o wartości jednostkowej nieprzekraczającej 1 000 zł (nie dotyczy sprzętu komputerowego, mebli, dywanów oraz telewizorów)</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 xml:space="preserve">należności wyceniane w kwocie wymaganej zapłaty z uwzględnieniem stopnia prawdopodobieństwa ich zapłaty poprzez dokonanie odpisów aktualizujących, zobowiązania w kwocie wymagającej zapłaty, czyli wartości nominalnej powiększonej o ewentualne, należne odsetki (art. 28 ust. 1 pkt 7 i 8 </w:t>
            </w:r>
            <w:proofErr w:type="spellStart"/>
            <w:r w:rsidRPr="00C21481">
              <w:rPr>
                <w:rFonts w:ascii="Times New Roman" w:eastAsia="Times New Roman" w:hAnsi="Times New Roman" w:cs="Times New Roman"/>
                <w:sz w:val="18"/>
                <w:szCs w:val="18"/>
                <w:lang w:eastAsia="pl-PL"/>
              </w:rPr>
              <w:t>uor</w:t>
            </w:r>
            <w:proofErr w:type="spellEnd"/>
            <w:r w:rsidRPr="00C21481">
              <w:rPr>
                <w:rFonts w:ascii="Times New Roman" w:eastAsia="Times New Roman" w:hAnsi="Times New Roman" w:cs="Times New Roman"/>
                <w:sz w:val="18"/>
                <w:szCs w:val="18"/>
                <w:lang w:eastAsia="pl-PL"/>
              </w:rPr>
              <w:t>), rezerwy wg uzasadnionej, wiarygodnie oszacowanej wartości</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91"/>
        <w:gridCol w:w="2044"/>
        <w:gridCol w:w="7888"/>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5. Inne informacje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Kod</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Informacja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Dodatkowy opis</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6</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przyjęty próg istotności</w:t>
            </w:r>
          </w:p>
        </w:tc>
        <w:tc>
          <w:tcPr>
            <w:tcW w:w="811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przyjęty próg istotności, określony w zasadach (polityce) rachunkowości na poziomie 1% sumy bilansowej</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20"/>
        <w:gridCol w:w="1115"/>
        <w:gridCol w:w="1488"/>
        <w:gridCol w:w="1494"/>
        <w:gridCol w:w="1464"/>
        <w:gridCol w:w="1489"/>
        <w:gridCol w:w="1445"/>
        <w:gridCol w:w="1390"/>
        <w:gridCol w:w="240"/>
        <w:gridCol w:w="240"/>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II. Dodatkowe informacje i objaśnienia</w:t>
            </w:r>
          </w:p>
        </w:tc>
      </w:tr>
      <w:tr w:rsidR="00C21481" w:rsidRPr="00C21481" w:rsidTr="00C21481">
        <w:tc>
          <w:tcPr>
            <w:tcW w:w="0" w:type="auto"/>
            <w:gridSpan w:val="9"/>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 Szczegółowy zakres zmian wartości grup rodzajowych środków trwałych oraz wartości niematerialnych i prawnych (A)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Rodzaj</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Zwiększenia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roofErr w:type="spellStart"/>
            <w:r w:rsidRPr="00C21481">
              <w:rPr>
                <w:rFonts w:ascii="Times New Roman" w:eastAsia="Times New Roman" w:hAnsi="Times New Roman" w:cs="Times New Roman"/>
                <w:b/>
                <w:bCs/>
                <w:sz w:val="18"/>
                <w:szCs w:val="18"/>
                <w:lang w:eastAsia="pl-PL"/>
              </w:rPr>
              <w:t>Wyszczegól</w:t>
            </w:r>
            <w:proofErr w:type="spellEnd"/>
            <w:r w:rsidRPr="00C21481">
              <w:rPr>
                <w:rFonts w:ascii="Times New Roman" w:eastAsia="Times New Roman" w:hAnsi="Times New Roman" w:cs="Times New Roman"/>
                <w:b/>
                <w:bCs/>
                <w:sz w:val="18"/>
                <w:szCs w:val="18"/>
                <w:lang w:eastAsia="pl-PL"/>
              </w:rPr>
              <w:t xml:space="preserve"> </w:t>
            </w:r>
            <w:proofErr w:type="spellStart"/>
            <w:r w:rsidRPr="00C21481">
              <w:rPr>
                <w:rFonts w:ascii="Times New Roman" w:eastAsia="Times New Roman" w:hAnsi="Times New Roman" w:cs="Times New Roman"/>
                <w:b/>
                <w:bCs/>
                <w:sz w:val="18"/>
                <w:szCs w:val="18"/>
                <w:lang w:eastAsia="pl-PL"/>
              </w:rPr>
              <w:t>nienie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 początkowa (brutto) stan na początek roku obrotowego</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Aktualizacja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Nabycia</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62F67" w:rsidP="00C2148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Przemiesz</w:t>
            </w:r>
            <w:r w:rsidR="00C21481" w:rsidRPr="00C21481">
              <w:rPr>
                <w:rFonts w:ascii="Times New Roman" w:eastAsia="Times New Roman" w:hAnsi="Times New Roman" w:cs="Times New Roman"/>
                <w:b/>
                <w:bCs/>
                <w:sz w:val="18"/>
                <w:szCs w:val="18"/>
                <w:lang w:eastAsia="pl-PL"/>
              </w:rPr>
              <w:t>czenia wewnętrzne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Inne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Ogółem zwiększenia (3+4+5+6)</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(7)</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Wartości niematerialne i prawne</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860 987,92</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2 519,66</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2 519,66</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7 905 802,60</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206 565,02</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756,45</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103 573,37</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310 894,84</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2 080 048,00</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1.1.1</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 stanowiące własność jednostki samorządu terytorialnego, przekazywane w użytkowanie wieczyste innym podmiotom</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lastRenderedPageBreak/>
              <w:t>1.2</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Budynki, lokale i obiekty inżynierii lądowej i wodnej</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793 501,56</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Urządzenia techniczne i maszyny</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3 636 897,21</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185 449,12</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103 573,37</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289 022,49</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1.4</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transportu</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1.5</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środki trwałe</w:t>
            </w:r>
          </w:p>
        </w:tc>
        <w:tc>
          <w:tcPr>
            <w:tcW w:w="148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1 395 355,83</w:t>
            </w:r>
          </w:p>
        </w:tc>
        <w:tc>
          <w:tcPr>
            <w:tcW w:w="149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4"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21 115,90</w:t>
            </w:r>
          </w:p>
        </w:tc>
        <w:tc>
          <w:tcPr>
            <w:tcW w:w="148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756,45</w:t>
            </w:r>
          </w:p>
        </w:tc>
        <w:tc>
          <w:tcPr>
            <w:tcW w:w="144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21 872,35</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57"/>
        <w:gridCol w:w="1200"/>
        <w:gridCol w:w="1538"/>
        <w:gridCol w:w="1538"/>
        <w:gridCol w:w="1538"/>
        <w:gridCol w:w="1538"/>
        <w:gridCol w:w="1538"/>
        <w:gridCol w:w="1538"/>
      </w:tblGrid>
      <w:tr w:rsidR="00C21481" w:rsidRPr="00C21481" w:rsidTr="00C21481">
        <w:trPr>
          <w:gridAfter w:val="7"/>
          <w:wAfter w:w="9846" w:type="dxa"/>
        </w:trPr>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4"/>
                <w:szCs w:val="24"/>
                <w:lang w:eastAsia="pl-PL"/>
              </w:rPr>
            </w:pPr>
          </w:p>
        </w:tc>
      </w:tr>
      <w:tr w:rsidR="00C21481" w:rsidRPr="00C21481" w:rsidTr="00C21481">
        <w:tc>
          <w:tcPr>
            <w:tcW w:w="3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08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placówek</w:t>
            </w:r>
          </w:p>
          <w:p w:rsidR="00C21481" w:rsidRPr="00C21481" w:rsidRDefault="00C21481" w:rsidP="00C21481">
            <w:pPr>
              <w:spacing w:after="0" w:line="240" w:lineRule="auto"/>
              <w:rPr>
                <w:rFonts w:ascii="Times New Roman" w:eastAsia="Times New Roman" w:hAnsi="Times New Roman" w:cs="Times New Roman"/>
                <w:color w:val="FFFFFF"/>
                <w:sz w:val="18"/>
                <w:szCs w:val="18"/>
                <w:lang w:eastAsia="pl-PL"/>
              </w:rPr>
            </w:pPr>
            <w:r w:rsidRPr="00C21481">
              <w:rPr>
                <w:rFonts w:ascii="Times New Roman" w:eastAsia="Times New Roman" w:hAnsi="Times New Roman" w:cs="Times New Roman"/>
                <w:color w:val="FFFFFF"/>
                <w:sz w:val="18"/>
                <w:szCs w:val="18"/>
                <w:lang w:eastAsia="pl-PL"/>
              </w:rPr>
              <w:t>____________</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20"/>
        <w:gridCol w:w="1115"/>
        <w:gridCol w:w="1489"/>
        <w:gridCol w:w="1478"/>
        <w:gridCol w:w="1485"/>
        <w:gridCol w:w="1438"/>
        <w:gridCol w:w="1491"/>
        <w:gridCol w:w="1387"/>
        <w:gridCol w:w="241"/>
        <w:gridCol w:w="241"/>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 Szczegółowy zakres zmian wartości grup rodzajowych środków trwałych oraz wartości niematerialnych i prawnych (B)</w:t>
            </w:r>
          </w:p>
        </w:tc>
      </w:tr>
      <w:tr w:rsidR="00C21481" w:rsidRPr="00C21481" w:rsidTr="00C2148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Rodzaj</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Zmniejszenia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Ogółem</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roofErr w:type="spellStart"/>
            <w:r w:rsidRPr="00C21481">
              <w:rPr>
                <w:rFonts w:ascii="Times New Roman" w:eastAsia="Times New Roman" w:hAnsi="Times New Roman" w:cs="Times New Roman"/>
                <w:b/>
                <w:bCs/>
                <w:sz w:val="18"/>
                <w:szCs w:val="18"/>
                <w:lang w:eastAsia="pl-PL"/>
              </w:rPr>
              <w:t>Wyszczegól</w:t>
            </w:r>
            <w:proofErr w:type="spellEnd"/>
            <w:r w:rsidRPr="00C21481">
              <w:rPr>
                <w:rFonts w:ascii="Times New Roman" w:eastAsia="Times New Roman" w:hAnsi="Times New Roman" w:cs="Times New Roman"/>
                <w:b/>
                <w:bCs/>
                <w:sz w:val="18"/>
                <w:szCs w:val="18"/>
                <w:lang w:eastAsia="pl-PL"/>
              </w:rPr>
              <w:t xml:space="preserve"> </w:t>
            </w:r>
            <w:proofErr w:type="spellStart"/>
            <w:r w:rsidRPr="00C21481">
              <w:rPr>
                <w:rFonts w:ascii="Times New Roman" w:eastAsia="Times New Roman" w:hAnsi="Times New Roman" w:cs="Times New Roman"/>
                <w:b/>
                <w:bCs/>
                <w:sz w:val="18"/>
                <w:szCs w:val="18"/>
                <w:lang w:eastAsia="pl-PL"/>
              </w:rPr>
              <w:t>nienie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Aktualizacja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Rozchód (np. likwidacja, sprzedaż)</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62F67" w:rsidP="00C2148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Przemiesz</w:t>
            </w:r>
            <w:r w:rsidR="00C21481" w:rsidRPr="00C21481">
              <w:rPr>
                <w:rFonts w:ascii="Times New Roman" w:eastAsia="Times New Roman" w:hAnsi="Times New Roman" w:cs="Times New Roman"/>
                <w:b/>
                <w:bCs/>
                <w:sz w:val="18"/>
                <w:szCs w:val="18"/>
                <w:lang w:eastAsia="pl-PL"/>
              </w:rPr>
              <w:t>czenia wewnętrzne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Inne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Ogółem zmniejszenia (8+9+10+11)</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 początkowa (brutto) stan na koniec roku obrotowego (2+7-12)</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(13)</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Wartości niematerialne i prawne</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863 507,58</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366 274,19</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3 093,45</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182,66</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369 550,30</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7 847 147,14</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2 080 048,00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1.1.1</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 stanowiące własność jednostki samorządu terytorialnego, przekazywane w użytkowanie wieczyste innym podmiotom</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1.2</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Budynki, lokale i obiekty inżynierii lądowej i wodnej</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793 501,56</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Urządzenia techniczne i maszyny</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315 209,42</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182,66</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315 392,08</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3 610 527,62</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1.4</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transportu</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1.5</w:t>
            </w:r>
          </w:p>
        </w:tc>
        <w:tc>
          <w:tcPr>
            <w:tcW w:w="105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środki trwałe</w:t>
            </w:r>
          </w:p>
        </w:tc>
        <w:tc>
          <w:tcPr>
            <w:tcW w:w="149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7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51 064,77</w:t>
            </w:r>
          </w:p>
        </w:tc>
        <w:tc>
          <w:tcPr>
            <w:tcW w:w="148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3 093,45</w:t>
            </w:r>
          </w:p>
        </w:tc>
        <w:tc>
          <w:tcPr>
            <w:tcW w:w="143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9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54 158,22</w:t>
            </w:r>
          </w:p>
        </w:tc>
        <w:tc>
          <w:tcPr>
            <w:tcW w:w="138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1 363 069,96</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57"/>
        <w:gridCol w:w="1200"/>
        <w:gridCol w:w="1538"/>
        <w:gridCol w:w="1538"/>
        <w:gridCol w:w="1538"/>
        <w:gridCol w:w="1538"/>
        <w:gridCol w:w="1538"/>
        <w:gridCol w:w="1538"/>
      </w:tblGrid>
      <w:tr w:rsidR="00C21481" w:rsidRPr="00C21481" w:rsidTr="00C21481">
        <w:trPr>
          <w:gridAfter w:val="7"/>
          <w:wAfter w:w="9846" w:type="dxa"/>
        </w:trPr>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4"/>
                <w:szCs w:val="24"/>
                <w:lang w:eastAsia="pl-PL"/>
              </w:rPr>
            </w:pPr>
          </w:p>
        </w:tc>
      </w:tr>
      <w:tr w:rsidR="00C21481" w:rsidRPr="00C21481" w:rsidTr="00C21481">
        <w:tc>
          <w:tcPr>
            <w:tcW w:w="3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08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 placówek</w:t>
            </w:r>
          </w:p>
          <w:p w:rsidR="00C21481" w:rsidRPr="00C21481" w:rsidRDefault="00C21481" w:rsidP="00C21481">
            <w:pPr>
              <w:spacing w:after="0" w:line="240" w:lineRule="auto"/>
              <w:rPr>
                <w:rFonts w:ascii="Times New Roman" w:eastAsia="Times New Roman" w:hAnsi="Times New Roman" w:cs="Times New Roman"/>
                <w:color w:val="FFFFFF"/>
                <w:sz w:val="18"/>
                <w:szCs w:val="18"/>
                <w:lang w:eastAsia="pl-PL"/>
              </w:rPr>
            </w:pPr>
            <w:r w:rsidRPr="00C21481">
              <w:rPr>
                <w:rFonts w:ascii="Times New Roman" w:eastAsia="Times New Roman" w:hAnsi="Times New Roman" w:cs="Times New Roman"/>
                <w:color w:val="FFFFFF"/>
                <w:sz w:val="18"/>
                <w:szCs w:val="18"/>
                <w:lang w:eastAsia="pl-PL"/>
              </w:rPr>
              <w:t>____________</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46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42"/>
        <w:gridCol w:w="1175"/>
        <w:gridCol w:w="1076"/>
        <w:gridCol w:w="1097"/>
        <w:gridCol w:w="1118"/>
        <w:gridCol w:w="1077"/>
        <w:gridCol w:w="1107"/>
        <w:gridCol w:w="1077"/>
        <w:gridCol w:w="1308"/>
        <w:gridCol w:w="1308"/>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 Szczegółowy zakres zmian wartości grup rodzajowych środków trwałych oraz wartości niematerialnych i prawnych (C)</w:t>
            </w:r>
          </w:p>
        </w:tc>
      </w:tr>
      <w:tr w:rsidR="00C21481" w:rsidRPr="00C21481" w:rsidTr="00C21481">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lastRenderedPageBreak/>
              <w:t>Rodzaj</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Umorzenie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Stan/rok</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 netto</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roofErr w:type="spellStart"/>
            <w:r w:rsidRPr="00C21481">
              <w:rPr>
                <w:rFonts w:ascii="Times New Roman" w:eastAsia="Times New Roman" w:hAnsi="Times New Roman" w:cs="Times New Roman"/>
                <w:b/>
                <w:bCs/>
                <w:sz w:val="18"/>
                <w:szCs w:val="18"/>
                <w:lang w:eastAsia="pl-PL"/>
              </w:rPr>
              <w:t>Wyszczegól</w:t>
            </w:r>
            <w:proofErr w:type="spellEnd"/>
            <w:r w:rsidRPr="00C21481">
              <w:rPr>
                <w:rFonts w:ascii="Times New Roman" w:eastAsia="Times New Roman" w:hAnsi="Times New Roman" w:cs="Times New Roman"/>
                <w:b/>
                <w:bCs/>
                <w:sz w:val="18"/>
                <w:szCs w:val="18"/>
                <w:lang w:eastAsia="pl-PL"/>
              </w:rPr>
              <w:t xml:space="preserve"> </w:t>
            </w:r>
            <w:proofErr w:type="spellStart"/>
            <w:r w:rsidRPr="00C21481">
              <w:rPr>
                <w:rFonts w:ascii="Times New Roman" w:eastAsia="Times New Roman" w:hAnsi="Times New Roman" w:cs="Times New Roman"/>
                <w:b/>
                <w:bCs/>
                <w:sz w:val="18"/>
                <w:szCs w:val="18"/>
                <w:lang w:eastAsia="pl-PL"/>
              </w:rPr>
              <w:t>nienie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umorzenia na początek roku obrotowego</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Aktualizacja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Amortyzacja za rok</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Inne zwiększenia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Inne zmniejszenia</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umorzenia na koniec roku obrotowego (14+15+16 +17-18)</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na początek roku obrotowego (2-14)</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na koniec roku obrotowego (13-19)</w:t>
            </w:r>
          </w:p>
        </w:tc>
      </w:tr>
      <w:tr w:rsidR="00C21481" w:rsidRPr="00C21481" w:rsidTr="00C21481">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(21)</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Wartości niematerialne i prawne</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776 348,08</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25 391,94</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2 519,66</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804 259,68</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84 639,84</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59 247,90</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trwałe</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5 023 232,34</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385 913,03</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7 049,74</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368 793,85</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5 047 401,26</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2 882 570,26</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2 799 745,88</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2 080 048,00</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2 080 048,00</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1.1.1</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 stanowiące własność jednostki samorządu terytorialnego, przekazywane w użytkowanie wieczyste innym podmiotom</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1.2</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Budynki, lokale i obiekty inżynierii lądowej i wodnej</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421 095,88</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16 927,54</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438 023,42</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372 405,68</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355 478,14</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Urządzenia techniczne i maszyny</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3 238 195,26</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324 926,11</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7 049,74</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315 392,08</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3 254 779,03</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398 701,95</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355 748,59</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1.4</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transportu</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r>
      <w:tr w:rsidR="00C21481" w:rsidRPr="00C21481" w:rsidTr="00C21481">
        <w:tc>
          <w:tcPr>
            <w:tcW w:w="3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1.5</w:t>
            </w:r>
          </w:p>
        </w:tc>
        <w:tc>
          <w:tcPr>
            <w:tcW w:w="106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środki trwałe</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1 363 941,20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44 059,38</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0,00</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53 401,77</w:t>
            </w:r>
          </w:p>
        </w:tc>
        <w:tc>
          <w:tcPr>
            <w:tcW w:w="102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1 354 598,81</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31 414,63</w:t>
            </w:r>
          </w:p>
        </w:tc>
        <w:tc>
          <w:tcPr>
            <w:tcW w:w="124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5"/>
                <w:szCs w:val="15"/>
                <w:lang w:eastAsia="pl-PL"/>
              </w:rPr>
            </w:pPr>
            <w:r w:rsidRPr="00C21481">
              <w:rPr>
                <w:rFonts w:ascii="Times New Roman" w:eastAsia="Times New Roman" w:hAnsi="Times New Roman" w:cs="Times New Roman"/>
                <w:sz w:val="15"/>
                <w:szCs w:val="15"/>
                <w:lang w:eastAsia="pl-PL"/>
              </w:rPr>
              <w:t>8 471,15</w:t>
            </w: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49"/>
        <w:gridCol w:w="1542"/>
        <w:gridCol w:w="1542"/>
        <w:gridCol w:w="1542"/>
        <w:gridCol w:w="5250"/>
        <w:gridCol w:w="92"/>
        <w:gridCol w:w="92"/>
        <w:gridCol w:w="92"/>
        <w:gridCol w:w="92"/>
        <w:gridCol w:w="92"/>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1.2. Aktualna wartość rynkowa środków trwałych, w tym dóbr kultury - o ile jednostka dysponuje takimi informacjami:</w:t>
            </w:r>
          </w:p>
        </w:tc>
      </w:tr>
      <w:tr w:rsidR="00C21481" w:rsidRPr="00C21481" w:rsidTr="00C21481">
        <w:tc>
          <w:tcPr>
            <w:tcW w:w="36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Grupa rodzajowa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 netto (Stan na koniec roku obrotowego)</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 rynkowa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Brak danych</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tym dobra kultury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1.2</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Budynki, lokale i obiekty inżynierii lądowej i wodnej</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1.2.1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tym dobra kultury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Urządzenia techniczne i maszyny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tym dobra kultury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1.4</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transportu</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1.4.1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tym dobra kultury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1.5</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środki trwałe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1.5.1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tym dobra kultury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52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50"/>
        <w:gridCol w:w="1393"/>
        <w:gridCol w:w="2171"/>
        <w:gridCol w:w="6375"/>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1.3. Długoterminowe aktywa</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Długoterminowe aktywa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 dokonanych w trakcie roku obrotowego odpisów aktualizujących wartość długoterminowych aktywów trwałych</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niefinansowe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finansowe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50"/>
        <w:gridCol w:w="2022"/>
        <w:gridCol w:w="1542"/>
        <w:gridCol w:w="6375"/>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1.4. Grunty użytkowane wieczyście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Opis</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Wartość gruntów użytkowanych wieczyście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14"/>
        <w:gridCol w:w="1410"/>
        <w:gridCol w:w="3664"/>
        <w:gridCol w:w="4901"/>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1.5. Środki trwałe używane na podstawie umów najmu, dzierżawy i innych umów, w tym tytułu umów leasingu</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Wyszczególnienie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 nieamortyzowanych lub nieumarzanych przez jednostkę środków trwałych, używanych na podstawie umów najmu, dzierżawy i innych umów, w tym z tytułu umów leasingu</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Grunty</w:t>
            </w:r>
          </w:p>
        </w:tc>
        <w:tc>
          <w:tcPr>
            <w:tcW w:w="45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321 000,00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Wartość oszacowana przez Urząd Miejski w Nowym Dworze Mazowieckim (dotyczy gruntu przy ul. Chemików 1B)</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Budynki, lokale i obiekty inżynierii lądowej i wodnej</w:t>
            </w:r>
          </w:p>
        </w:tc>
        <w:tc>
          <w:tcPr>
            <w:tcW w:w="45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2 347 840,00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Wartość oszacowana przez Urząd Miejski w Nowym Dworze Mazowieckim (dotyczy nieruchomości przy ul. Chemików 1B)</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Urządzenia techniczne i maszyny</w:t>
            </w:r>
          </w:p>
        </w:tc>
        <w:tc>
          <w:tcPr>
            <w:tcW w:w="45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520 272,35</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Systemy cyfrowej rejestracji na sale rozpraw, zestaw udostępniania, przechowywania i zarządzania nagraniami otrzymane z Ministerstwa Sprawiedliwości</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Środki transportu</w:t>
            </w:r>
          </w:p>
        </w:tc>
        <w:tc>
          <w:tcPr>
            <w:tcW w:w="45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środki trwałe</w:t>
            </w:r>
          </w:p>
        </w:tc>
        <w:tc>
          <w:tcPr>
            <w:tcW w:w="45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62F67" w:rsidP="00C2148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w:t>
            </w:r>
            <w:r w:rsidR="00C21481" w:rsidRPr="00C21481">
              <w:rPr>
                <w:rFonts w:ascii="Times New Roman" w:eastAsia="Times New Roman" w:hAnsi="Times New Roman" w:cs="Times New Roman"/>
                <w:sz w:val="18"/>
                <w:szCs w:val="18"/>
                <w:lang w:eastAsia="pl-PL"/>
              </w:rPr>
              <w:t>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36"/>
        <w:gridCol w:w="1289"/>
        <w:gridCol w:w="1501"/>
        <w:gridCol w:w="1501"/>
        <w:gridCol w:w="5728"/>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1.6. Papiery wartościowe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Papiery wartościowe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Liczba posiadanych papierów wartościowych</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Wartość posiadanych papierów wartościowych</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32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Akcje i udziały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32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Dłużne papiery wartościowe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132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84"/>
        <w:gridCol w:w="2089"/>
        <w:gridCol w:w="1545"/>
        <w:gridCol w:w="1584"/>
        <w:gridCol w:w="1742"/>
        <w:gridCol w:w="1598"/>
        <w:gridCol w:w="1545"/>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1.7. 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w:t>
            </w:r>
          </w:p>
        </w:tc>
      </w:tr>
      <w:tr w:rsidR="00C21481" w:rsidRPr="00C21481" w:rsidTr="00C21481">
        <w:tc>
          <w:tcPr>
            <w:tcW w:w="36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Należności</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na początek roku obrotowego</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Zwiększenia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Wykorzystanie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Rozwiązanie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na koniec roku obrotowego</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210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Należności krótkoterminowe</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1 882 303,63</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243 403,48</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2 125 707,11</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210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Należności długoterminowe</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210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Łączna kwota:</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1 882 303,63</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243 403,48</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2 125 707,11</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73"/>
        <w:gridCol w:w="1126"/>
        <w:gridCol w:w="1529"/>
        <w:gridCol w:w="1540"/>
        <w:gridCol w:w="1584"/>
        <w:gridCol w:w="1545"/>
        <w:gridCol w:w="1529"/>
        <w:gridCol w:w="1427"/>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1.8. Dane o stanie rezerw według celu ich utworzenia na początek roku obrotowego, zwiększeniach, wykorzystaniu, rozwiązaniu i stanie końcowym</w:t>
            </w:r>
          </w:p>
        </w:tc>
      </w:tr>
      <w:tr w:rsidR="00C21481" w:rsidRPr="00C21481" w:rsidTr="00C21481">
        <w:tc>
          <w:tcPr>
            <w:tcW w:w="35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Rezerwy według celu utworzenia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na początek roku obrotowego</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Zwiększenia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Wykorzystanie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Rozwiązanie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Stan na koniec roku obrotowego</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00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Rezerwy na postępowania sądowe</w:t>
            </w:r>
          </w:p>
        </w:tc>
        <w:tc>
          <w:tcPr>
            <w:tcW w:w="150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50 000,00</w:t>
            </w:r>
          </w:p>
        </w:tc>
        <w:tc>
          <w:tcPr>
            <w:tcW w:w="151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50 000,00</w:t>
            </w:r>
          </w:p>
        </w:tc>
        <w:tc>
          <w:tcPr>
            <w:tcW w:w="152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30 000,00</w:t>
            </w:r>
          </w:p>
        </w:tc>
        <w:tc>
          <w:tcPr>
            <w:tcW w:w="151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20 000,00</w:t>
            </w:r>
          </w:p>
        </w:tc>
        <w:tc>
          <w:tcPr>
            <w:tcW w:w="150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50 000,00</w:t>
            </w:r>
          </w:p>
        </w:tc>
        <w:tc>
          <w:tcPr>
            <w:tcW w:w="127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Rezerwy w sprawach o odszkodowanie za szkodę i zadośćuczynienie za krzywdę</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00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w:t>
            </w:r>
          </w:p>
        </w:tc>
        <w:tc>
          <w:tcPr>
            <w:tcW w:w="150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1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2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1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50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27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100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Łączna kwota:</w:t>
            </w:r>
          </w:p>
        </w:tc>
        <w:tc>
          <w:tcPr>
            <w:tcW w:w="150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50 000,00</w:t>
            </w:r>
          </w:p>
        </w:tc>
        <w:tc>
          <w:tcPr>
            <w:tcW w:w="151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50 000,00</w:t>
            </w:r>
          </w:p>
        </w:tc>
        <w:tc>
          <w:tcPr>
            <w:tcW w:w="152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30 000,00</w:t>
            </w:r>
          </w:p>
        </w:tc>
        <w:tc>
          <w:tcPr>
            <w:tcW w:w="151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20 000,00</w:t>
            </w:r>
          </w:p>
        </w:tc>
        <w:tc>
          <w:tcPr>
            <w:tcW w:w="150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50 000,00</w:t>
            </w:r>
          </w:p>
        </w:tc>
        <w:tc>
          <w:tcPr>
            <w:tcW w:w="127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88"/>
        <w:gridCol w:w="2165"/>
        <w:gridCol w:w="1612"/>
        <w:gridCol w:w="6124"/>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1.9. Zobowiązania długoterminowe o pozostałym od dnia bilansowego, przewidywanym umową lub wynikającym z innego tytułu prawnego, okresie spłaty</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lastRenderedPageBreak/>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Okres spłaty</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a</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powyżej 1 roku do 3 lat</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powyżej 3 do 5 lat</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c</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powyżej 5 lat</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Łączna kwota:</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554"/>
        <w:gridCol w:w="2391"/>
        <w:gridCol w:w="1644"/>
        <w:gridCol w:w="5800"/>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1.10. Informacja o kwocie zobowiązań w sytuacji gdy jednostka kwalifikuje umowy leasingu zgodnie z przepisami podatkowymi (leasing operacyjny), a według przepisów o rachunkowości byłby to leasing finansowy lub zwrotny</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Zobowiązania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z tytułu leasingu finansowego</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208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z tytułu leasingu zwrotnego</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75"/>
        <w:gridCol w:w="1610"/>
        <w:gridCol w:w="1610"/>
        <w:gridCol w:w="1610"/>
        <w:gridCol w:w="1610"/>
        <w:gridCol w:w="1610"/>
        <w:gridCol w:w="1835"/>
        <w:gridCol w:w="175"/>
        <w:gridCol w:w="175"/>
        <w:gridCol w:w="175"/>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1.11. Zobowiązania zabezpieczone na majątku jednostki (ze wskazaniem charakteru i formy tych zabezpieczeń)</w:t>
            </w:r>
          </w:p>
        </w:tc>
      </w:tr>
      <w:tr w:rsidR="00C21481" w:rsidRPr="00C21481" w:rsidTr="00C2148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Rodzaj</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 tym na aktywach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Forma zabezpieczenia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zobowiązania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zabezpieczenia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trwałych</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obrotowych</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Kaucja</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Hipoteka</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Zastaw (w tym rejestrowy lub skarbowy)</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Weksel</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Przewłaszczenie na zabezpieczenia</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6</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Gwarancja bankowa lub ubezpieczeniowa</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7</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8</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Łączna kwota</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183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590"/>
        <w:gridCol w:w="2034"/>
        <w:gridCol w:w="6057"/>
        <w:gridCol w:w="1708"/>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1.12. Łączna kwota zobowiązań warunkowych, w tym również udzielonych przez jednostkę gwarancji i poręczeń, także wekslowych, niewykazanych w bilansie, ze wskazaniem zobowiązań zabezpieczonych na majątku jednostki oraz charakteru i formy tych zabezpieczeń</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Rodzaj zobowiązania warunkowego</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Opis charakteru zobowiązania warunkowego, w tym czy zabezpieczone na majątku jednostki</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Nieuznane roszczenia wierzycieli</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Udzielone gwarancje i poręczenia</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Łączna kwota</w:t>
            </w:r>
          </w:p>
        </w:tc>
        <w:tc>
          <w:tcPr>
            <w:tcW w:w="60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083"/>
        <w:gridCol w:w="3874"/>
        <w:gridCol w:w="2113"/>
        <w:gridCol w:w="245"/>
        <w:gridCol w:w="245"/>
        <w:gridCol w:w="245"/>
        <w:gridCol w:w="245"/>
        <w:gridCol w:w="245"/>
        <w:gridCol w:w="245"/>
        <w:gridCol w:w="245"/>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1.13. Wykaz istotnych pozycji czynnych i biernych rozliczeń międzyokresowych w tym kwotę czynnych rozliczeń międzyokresowych kosztów stanowiących różnicę między wartością otrzymanych finansowych składników aktywów a zobowiązaniem zapłaty za nie</w:t>
            </w:r>
          </w:p>
        </w:tc>
      </w:tr>
      <w:tr w:rsidR="00C21481" w:rsidRPr="00C21481" w:rsidTr="00C21481">
        <w:tc>
          <w:tcPr>
            <w:tcW w:w="0" w:type="auto"/>
            <w:gridSpan w:val="9"/>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1.13.1 Czynne rozliczenia międzyokresowe kosztów</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Kod</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Czynne RMK</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50"/>
        <w:gridCol w:w="1797"/>
        <w:gridCol w:w="6600"/>
        <w:gridCol w:w="1542"/>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1.13.2-6 Rozliczenia międzyokresowe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Rozliczenia międzyokresowe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Informacje dodatkowe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13.2</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Czynne RMK - Inne</w:t>
            </w:r>
          </w:p>
        </w:tc>
        <w:tc>
          <w:tcPr>
            <w:tcW w:w="66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13.3</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Kwota czynnych rozliczeń międzyokresowych kosztów (stanowiąca różnicę między wartością otrzymanych finansowych składników aktywów a zobowiązaniem zapłaty za nie)</w:t>
            </w:r>
          </w:p>
        </w:tc>
        <w:tc>
          <w:tcPr>
            <w:tcW w:w="66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lastRenderedPageBreak/>
              <w:t>13.4</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Bierne rozliczenia międzyokresowe kosztów</w:t>
            </w:r>
          </w:p>
        </w:tc>
        <w:tc>
          <w:tcPr>
            <w:tcW w:w="66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13.5</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Rozliczenia międzyokresowe przychodów - równowartość otrzymanych lub należnych dochodów budżetowych dotyczących przyszłych lat obrotowych, w tym z tytułu umów długoterminowych</w:t>
            </w:r>
          </w:p>
        </w:tc>
        <w:tc>
          <w:tcPr>
            <w:tcW w:w="66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13.6</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Rozliczenia międzyokresowe przychodów - inne</w:t>
            </w:r>
          </w:p>
        </w:tc>
        <w:tc>
          <w:tcPr>
            <w:tcW w:w="66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44"/>
        <w:gridCol w:w="1526"/>
        <w:gridCol w:w="1499"/>
        <w:gridCol w:w="6920"/>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1.14. Łączna kwota otrzymanych przez jednostkę gwarancji i poręczeń niewykazanych w bilansie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Opis</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Łączna kwota otrzymanych przez jednostkę gwarancji i poręczeń niewykazanych w bilansie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720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47"/>
        <w:gridCol w:w="1538"/>
        <w:gridCol w:w="1515"/>
        <w:gridCol w:w="6889"/>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1.15. Kwota wypłaconych środków pieniężnych na świadczenia pracownicze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62F67">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Wyszczegól</w:t>
            </w:r>
            <w:bookmarkStart w:id="0" w:name="_GoBack"/>
            <w:bookmarkEnd w:id="0"/>
            <w:r w:rsidRPr="00C21481">
              <w:rPr>
                <w:rFonts w:ascii="Times New Roman" w:eastAsia="Times New Roman" w:hAnsi="Times New Roman" w:cs="Times New Roman"/>
                <w:b/>
                <w:bCs/>
                <w:sz w:val="18"/>
                <w:szCs w:val="18"/>
                <w:lang w:eastAsia="pl-PL"/>
              </w:rPr>
              <w:t>nienie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Odprawy emerytalne i rentowe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70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Nagrody jubileuszowe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145 150,53</w:t>
            </w:r>
          </w:p>
        </w:tc>
        <w:tc>
          <w:tcPr>
            <w:tcW w:w="70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21 721,04</w:t>
            </w:r>
          </w:p>
        </w:tc>
        <w:tc>
          <w:tcPr>
            <w:tcW w:w="70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Ekwiwalent pieniężny za niewykorzystany urlop wypoczynkowy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Kwota razem</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166 871,57</w:t>
            </w:r>
          </w:p>
        </w:tc>
        <w:tc>
          <w:tcPr>
            <w:tcW w:w="70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49"/>
        <w:gridCol w:w="2598"/>
        <w:gridCol w:w="7276"/>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1.16. Inne informacje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Opis</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Dodatkowe informacje</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4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1.16</w:t>
            </w:r>
          </w:p>
        </w:tc>
        <w:tc>
          <w:tcPr>
            <w:tcW w:w="261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informacje</w:t>
            </w:r>
          </w:p>
        </w:tc>
        <w:tc>
          <w:tcPr>
            <w:tcW w:w="735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65"/>
        <w:gridCol w:w="8411"/>
        <w:gridCol w:w="1547"/>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w:t>
            </w:r>
          </w:p>
        </w:tc>
      </w:tr>
      <w:tr w:rsidR="00C21481" w:rsidRPr="00C21481" w:rsidTr="00C21481">
        <w:tc>
          <w:tcPr>
            <w:tcW w:w="0" w:type="auto"/>
            <w:gridSpan w:val="9"/>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2.1. Wysokość odpisów aktualizujących wartość zapasów</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Wyszczególnienie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Materiały</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Półprodukty i produkty w toku</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Produkty gotowe</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Towary</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5</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Kwota razem</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23"/>
        <w:gridCol w:w="8300"/>
        <w:gridCol w:w="1600"/>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2.2. Koszt wytworzenia środków trwałych w budowie, w tym odsetki oraz różnice kursowe, które powiększyły koszt wytworzenia środków trwałych w budowie w roku obrotowym</w:t>
            </w: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Wyszczególnienie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1</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Koszt wytworzenia środków trwałych w budowie</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tym - odsetki</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6"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8610"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W tym - różnice kursowe</w:t>
            </w:r>
          </w:p>
        </w:tc>
        <w:tc>
          <w:tcPr>
            <w:tcW w:w="157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58"/>
        <w:gridCol w:w="1966"/>
        <w:gridCol w:w="6535"/>
        <w:gridCol w:w="1530"/>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2.3. Przychody lub koszty o nadzwyczajnej wartości lub które wystąpiły incydentalnie</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Wyszczególnienie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Opis charakteru zdarzenia</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lastRenderedPageBreak/>
              <w:t>1</w:t>
            </w:r>
          </w:p>
        </w:tc>
        <w:tc>
          <w:tcPr>
            <w:tcW w:w="197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Przychody - o nadzwyczajnej wartości</w:t>
            </w:r>
          </w:p>
        </w:tc>
        <w:tc>
          <w:tcPr>
            <w:tcW w:w="660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w:t>
            </w:r>
          </w:p>
        </w:tc>
        <w:tc>
          <w:tcPr>
            <w:tcW w:w="197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Przychody - które wystąpiły incydentalnie</w:t>
            </w:r>
          </w:p>
        </w:tc>
        <w:tc>
          <w:tcPr>
            <w:tcW w:w="660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197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Koszty - o nadzwyczajnej wartości</w:t>
            </w:r>
          </w:p>
        </w:tc>
        <w:tc>
          <w:tcPr>
            <w:tcW w:w="660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4</w:t>
            </w:r>
          </w:p>
        </w:tc>
        <w:tc>
          <w:tcPr>
            <w:tcW w:w="1973"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Koszty - które wystąpiły incydentalnie</w:t>
            </w:r>
          </w:p>
        </w:tc>
        <w:tc>
          <w:tcPr>
            <w:tcW w:w="6605"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452"/>
        <w:gridCol w:w="8267"/>
        <w:gridCol w:w="1604"/>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2.4. Należności z tytułu podatków realizowanych przez organy podatkowe podległe ministrowi właściwemu do spraw finansów publicznych wykazywanych w sprawozdaniu z wykonania planu dochodów budżetowych</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Wyszczególnienie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2.4</w:t>
            </w:r>
          </w:p>
        </w:tc>
        <w:tc>
          <w:tcPr>
            <w:tcW w:w="8651"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Należności z tytułu podatków realizowanych przez organy podatkowe podległe ministrowi właściwemu do spraw finansów publicznych wykazywanych w sprawozdaniu z wykonania planu dochodów budżetowych</w:t>
            </w:r>
          </w:p>
        </w:tc>
        <w:tc>
          <w:tcPr>
            <w:tcW w:w="154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62"/>
        <w:gridCol w:w="4245"/>
        <w:gridCol w:w="4235"/>
        <w:gridCol w:w="1547"/>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2.5. Inne Informacje</w:t>
            </w:r>
          </w:p>
        </w:tc>
      </w:tr>
      <w:tr w:rsidR="00C21481" w:rsidRPr="00C21481" w:rsidTr="00C21481">
        <w:tc>
          <w:tcPr>
            <w:tcW w:w="36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Wyszczególnienie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Opis</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Kwota</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62"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2.5</w:t>
            </w:r>
          </w:p>
        </w:tc>
        <w:tc>
          <w:tcPr>
            <w:tcW w:w="42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informacje</w:t>
            </w:r>
          </w:p>
        </w:tc>
        <w:tc>
          <w:tcPr>
            <w:tcW w:w="427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Nie dotyczy</w:t>
            </w:r>
          </w:p>
        </w:tc>
        <w:tc>
          <w:tcPr>
            <w:tcW w:w="1559"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right"/>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0,00</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tbl>
      <w:tblPr>
        <w:tblW w:w="10785" w:type="dxa"/>
        <w:tblCellMar>
          <w:top w:w="30" w:type="dxa"/>
          <w:left w:w="30" w:type="dxa"/>
          <w:bottom w:w="30" w:type="dxa"/>
          <w:right w:w="30" w:type="dxa"/>
        </w:tblCellMar>
        <w:tblLook w:val="04A0" w:firstRow="1" w:lastRow="0" w:firstColumn="1" w:lastColumn="0" w:noHBand="0" w:noVBand="1"/>
      </w:tblPr>
      <w:tblGrid>
        <w:gridCol w:w="390"/>
        <w:gridCol w:w="4946"/>
        <w:gridCol w:w="4987"/>
        <w:gridCol w:w="66"/>
        <w:gridCol w:w="66"/>
        <w:gridCol w:w="66"/>
        <w:gridCol w:w="66"/>
        <w:gridCol w:w="66"/>
        <w:gridCol w:w="66"/>
        <w:gridCol w:w="66"/>
      </w:tblGrid>
      <w:tr w:rsidR="00C21481" w:rsidRPr="00C21481" w:rsidTr="00C21481">
        <w:tc>
          <w:tcPr>
            <w:tcW w:w="0" w:type="auto"/>
            <w:gridSpan w:val="10"/>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3. Inne Informacje nie wymienione powyżej, jeżeli mogłyby w istotny sposób wpłynąć na ocenę sytuacji majątkowej i finansowej oraz wynik finansowy jednostki</w:t>
            </w: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Inne Informacje</w:t>
            </w:r>
          </w:p>
        </w:tc>
        <w:tc>
          <w:tcPr>
            <w:tcW w:w="0" w:type="auto"/>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b/>
                <w:bCs/>
                <w:sz w:val="18"/>
                <w:szCs w:val="18"/>
                <w:lang w:eastAsia="pl-PL"/>
              </w:rPr>
            </w:pPr>
            <w:r w:rsidRPr="00C21481">
              <w:rPr>
                <w:rFonts w:ascii="Times New Roman" w:eastAsia="Times New Roman" w:hAnsi="Times New Roman" w:cs="Times New Roman"/>
                <w:b/>
                <w:bCs/>
                <w:sz w:val="18"/>
                <w:szCs w:val="18"/>
                <w:lang w:eastAsia="pl-PL"/>
              </w:rPr>
              <w:t>Opis</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r w:rsidR="00C21481" w:rsidRPr="00C21481" w:rsidTr="00C21481">
        <w:tc>
          <w:tcPr>
            <w:tcW w:w="358"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jc w:val="center"/>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3</w:t>
            </w:r>
          </w:p>
        </w:tc>
        <w:tc>
          <w:tcPr>
            <w:tcW w:w="509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Inne Informacje nie wymienione powyżej, jeżeli mogłyby w istotny sposób wpłynąć na ocenę sytuacji majątkowej i finansowej oraz wynik finansowy jednostki</w:t>
            </w:r>
          </w:p>
        </w:tc>
        <w:tc>
          <w:tcPr>
            <w:tcW w:w="5097" w:type="dxa"/>
            <w:tcBorders>
              <w:top w:val="single" w:sz="6" w:space="0" w:color="000000"/>
              <w:left w:val="single" w:sz="6" w:space="0" w:color="000000"/>
              <w:bottom w:val="single" w:sz="6" w:space="0" w:color="000000"/>
              <w:right w:val="single" w:sz="6" w:space="0" w:color="000000"/>
            </w:tcBorders>
            <w:hideMark/>
          </w:tcPr>
          <w:p w:rsidR="00C21481" w:rsidRPr="00C21481" w:rsidRDefault="00C21481" w:rsidP="00C21481">
            <w:pPr>
              <w:spacing w:after="0" w:line="240" w:lineRule="auto"/>
              <w:rPr>
                <w:rFonts w:ascii="Times New Roman" w:eastAsia="Times New Roman" w:hAnsi="Times New Roman" w:cs="Times New Roman"/>
                <w:sz w:val="18"/>
                <w:szCs w:val="18"/>
                <w:lang w:eastAsia="pl-PL"/>
              </w:rPr>
            </w:pPr>
            <w:r w:rsidRPr="00C21481">
              <w:rPr>
                <w:rFonts w:ascii="Times New Roman" w:eastAsia="Times New Roman" w:hAnsi="Times New Roman" w:cs="Times New Roman"/>
                <w:sz w:val="18"/>
                <w:szCs w:val="18"/>
                <w:lang w:eastAsia="pl-PL"/>
              </w:rPr>
              <w:t xml:space="preserve">W roku 2022 Sąd Rejonowy w Nowym Dworze Mazowieckim poniósł wydatki w kwocie 8.085 zł związane ze zwalczaniem pandemii COVID-19. W ramach tych środków zakupiono płyn do dezynfekcji rąk przeznaczony do uzupełniania dozowników przy wejściach, salach rozpraw i łazienkach. Kontynuowano usługę dezynfekcji klamek, poręczy, klawiatury windy i </w:t>
            </w:r>
            <w:proofErr w:type="spellStart"/>
            <w:r w:rsidRPr="00C21481">
              <w:rPr>
                <w:rFonts w:ascii="Times New Roman" w:eastAsia="Times New Roman" w:hAnsi="Times New Roman" w:cs="Times New Roman"/>
                <w:sz w:val="18"/>
                <w:szCs w:val="18"/>
                <w:lang w:eastAsia="pl-PL"/>
              </w:rPr>
              <w:t>sal</w:t>
            </w:r>
            <w:proofErr w:type="spellEnd"/>
            <w:r w:rsidRPr="00C21481">
              <w:rPr>
                <w:rFonts w:ascii="Times New Roman" w:eastAsia="Times New Roman" w:hAnsi="Times New Roman" w:cs="Times New Roman"/>
                <w:sz w:val="18"/>
                <w:szCs w:val="18"/>
                <w:lang w:eastAsia="pl-PL"/>
              </w:rPr>
              <w:t xml:space="preserve"> rozpraw (po każdym posiedzeniu). Na bieżąco wykonywane były przeglądy oraz konserwacje urządzeń i instalacji, zapewniające bezpieczeństwo pracowników, interesantów i obiektów.</w:t>
            </w: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21481" w:rsidRPr="00C21481" w:rsidRDefault="00C21481" w:rsidP="00C21481">
            <w:pPr>
              <w:spacing w:after="0" w:line="240" w:lineRule="auto"/>
              <w:rPr>
                <w:rFonts w:ascii="Times New Roman" w:eastAsia="Times New Roman" w:hAnsi="Times New Roman" w:cs="Times New Roman"/>
                <w:sz w:val="20"/>
                <w:szCs w:val="20"/>
                <w:lang w:eastAsia="pl-PL"/>
              </w:rPr>
            </w:pPr>
          </w:p>
        </w:tc>
      </w:tr>
    </w:tbl>
    <w:p w:rsidR="00C21481" w:rsidRPr="00C21481" w:rsidRDefault="00C21481" w:rsidP="00C21481">
      <w:pPr>
        <w:spacing w:after="0" w:line="240" w:lineRule="auto"/>
        <w:rPr>
          <w:rFonts w:ascii="Times New Roman" w:eastAsia="Times New Roman" w:hAnsi="Times New Roman" w:cs="Times New Roman"/>
          <w:sz w:val="24"/>
          <w:szCs w:val="24"/>
          <w:lang w:eastAsia="pl-PL"/>
        </w:rPr>
      </w:pPr>
    </w:p>
    <w:p w:rsidR="00C21481" w:rsidRPr="00C21481" w:rsidRDefault="00C21481" w:rsidP="00C21481">
      <w:pPr>
        <w:spacing w:before="100" w:beforeAutospacing="1" w:after="100" w:afterAutospacing="1" w:line="240" w:lineRule="auto"/>
        <w:jc w:val="center"/>
        <w:rPr>
          <w:rFonts w:ascii="Times New Roman" w:eastAsia="Times New Roman" w:hAnsi="Times New Roman" w:cs="Times New Roman"/>
          <w:color w:val="000000"/>
          <w:sz w:val="18"/>
          <w:szCs w:val="18"/>
          <w:lang w:eastAsia="pl-PL"/>
        </w:rPr>
      </w:pPr>
      <w:r w:rsidRPr="00C21481">
        <w:rPr>
          <w:rFonts w:ascii="Times New Roman" w:eastAsia="Times New Roman" w:hAnsi="Times New Roman" w:cs="Times New Roman"/>
          <w:color w:val="000000"/>
          <w:sz w:val="18"/>
          <w:szCs w:val="18"/>
          <w:lang w:eastAsia="pl-PL"/>
        </w:rPr>
        <w:t>Główny Księgowy</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sidRPr="00C21481">
        <w:rPr>
          <w:rFonts w:ascii="Times New Roman" w:eastAsia="Times New Roman" w:hAnsi="Times New Roman" w:cs="Times New Roman"/>
          <w:color w:val="000000"/>
          <w:sz w:val="18"/>
          <w:szCs w:val="18"/>
          <w:lang w:eastAsia="pl-PL"/>
        </w:rPr>
        <w:t>Kierownik Jednostki</w:t>
      </w:r>
    </w:p>
    <w:p w:rsidR="00C21481" w:rsidRDefault="00C21481" w:rsidP="00C21481">
      <w:pPr>
        <w:spacing w:before="100" w:beforeAutospacing="1" w:after="100" w:afterAutospacing="1" w:line="240" w:lineRule="auto"/>
        <w:ind w:left="1416" w:firstLine="708"/>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 xml:space="preserve">      </w:t>
      </w:r>
      <w:r w:rsidRPr="00C21481">
        <w:rPr>
          <w:rFonts w:ascii="Times New Roman" w:eastAsia="Times New Roman" w:hAnsi="Times New Roman" w:cs="Times New Roman"/>
          <w:b/>
          <w:bCs/>
          <w:color w:val="000000"/>
          <w:sz w:val="18"/>
          <w:szCs w:val="18"/>
          <w:lang w:eastAsia="pl-PL"/>
        </w:rPr>
        <w:t>Marta Dzięgielewska</w:t>
      </w:r>
      <w:r>
        <w:rPr>
          <w:rFonts w:ascii="Times New Roman" w:eastAsia="Times New Roman" w:hAnsi="Times New Roman" w:cs="Times New Roman"/>
          <w:b/>
          <w:bCs/>
          <w:color w:val="000000"/>
          <w:sz w:val="18"/>
          <w:szCs w:val="18"/>
          <w:lang w:eastAsia="pl-PL"/>
        </w:rPr>
        <w:tab/>
        <w:t xml:space="preserve">                                                             Piotr Osiński</w:t>
      </w:r>
    </w:p>
    <w:p w:rsidR="00C21481" w:rsidRDefault="00C21481" w:rsidP="00C21481">
      <w:pPr>
        <w:spacing w:before="100" w:beforeAutospacing="1" w:after="100" w:afterAutospacing="1" w:line="240" w:lineRule="auto"/>
        <w:ind w:left="1416" w:firstLine="708"/>
        <w:rPr>
          <w:rFonts w:ascii="Times New Roman" w:eastAsia="Times New Roman" w:hAnsi="Times New Roman" w:cs="Times New Roman"/>
          <w:color w:val="000000"/>
          <w:sz w:val="18"/>
          <w:szCs w:val="18"/>
          <w:lang w:eastAsia="pl-PL"/>
        </w:rPr>
      </w:pPr>
      <w:r>
        <w:rPr>
          <w:rFonts w:ascii="Times New Roman" w:eastAsia="Times New Roman" w:hAnsi="Times New Roman" w:cs="Times New Roman"/>
          <w:b/>
          <w:bCs/>
          <w:color w:val="000000"/>
          <w:sz w:val="18"/>
          <w:szCs w:val="18"/>
          <w:lang w:eastAsia="pl-PL"/>
        </w:rPr>
        <w:t xml:space="preserve">     </w:t>
      </w:r>
      <w:r>
        <w:rPr>
          <w:rFonts w:ascii="Times New Roman" w:eastAsia="Times New Roman" w:hAnsi="Times New Roman" w:cs="Times New Roman"/>
          <w:color w:val="000000"/>
          <w:sz w:val="18"/>
          <w:szCs w:val="18"/>
          <w:lang w:eastAsia="pl-PL"/>
        </w:rPr>
        <w:t xml:space="preserve"> </w:t>
      </w:r>
      <w:r w:rsidRPr="00C21481">
        <w:rPr>
          <w:rFonts w:ascii="Times New Roman" w:eastAsia="Times New Roman" w:hAnsi="Times New Roman" w:cs="Times New Roman"/>
          <w:color w:val="000000"/>
          <w:sz w:val="18"/>
          <w:szCs w:val="18"/>
          <w:lang w:eastAsia="pl-PL"/>
        </w:rPr>
        <w:t>11-04-2023 11:49:08</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t xml:space="preserve">          </w:t>
      </w:r>
      <w:r w:rsidRPr="00C21481">
        <w:rPr>
          <w:rFonts w:ascii="Times New Roman" w:eastAsia="Times New Roman" w:hAnsi="Times New Roman" w:cs="Times New Roman"/>
          <w:color w:val="000000"/>
          <w:sz w:val="18"/>
          <w:szCs w:val="18"/>
          <w:lang w:eastAsia="pl-PL"/>
        </w:rPr>
        <w:t>11-04-2023 11:51:41</w:t>
      </w: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tbl>
      <w:tblPr>
        <w:tblW w:w="9825" w:type="dxa"/>
        <w:tblCellMar>
          <w:top w:w="30" w:type="dxa"/>
          <w:left w:w="30" w:type="dxa"/>
          <w:bottom w:w="30" w:type="dxa"/>
          <w:right w:w="30" w:type="dxa"/>
        </w:tblCellMar>
        <w:tblLook w:val="04A0" w:firstRow="1" w:lastRow="0" w:firstColumn="1" w:lastColumn="0" w:noHBand="0" w:noVBand="1"/>
      </w:tblPr>
      <w:tblGrid>
        <w:gridCol w:w="3275"/>
        <w:gridCol w:w="3275"/>
        <w:gridCol w:w="3275"/>
      </w:tblGrid>
      <w:tr w:rsidR="0006769F" w:rsidRPr="0006769F" w:rsidTr="0006769F">
        <w:tc>
          <w:tcPr>
            <w:tcW w:w="3197" w:type="dxa"/>
            <w:tcBorders>
              <w:top w:val="single" w:sz="6" w:space="0" w:color="000000"/>
              <w:left w:val="single" w:sz="6" w:space="0" w:color="000000"/>
              <w:bottom w:val="single" w:sz="6" w:space="0" w:color="000000"/>
              <w:right w:val="single" w:sz="6" w:space="0" w:color="000000"/>
            </w:tcBorders>
            <w:vAlign w:val="center"/>
            <w:hideMark/>
          </w:tcPr>
          <w:p w:rsidR="0006769F" w:rsidRPr="0006769F" w:rsidRDefault="0006769F" w:rsidP="0006769F">
            <w:pPr>
              <w:spacing w:before="100" w:beforeAutospacing="1" w:after="75" w:line="240" w:lineRule="auto"/>
              <w:jc w:val="center"/>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lastRenderedPageBreak/>
              <w:t>Nazwa i adres jednostki sprawozdawczej:</w:t>
            </w:r>
          </w:p>
          <w:p w:rsidR="0006769F" w:rsidRPr="0006769F" w:rsidRDefault="0006769F" w:rsidP="0006769F">
            <w:pPr>
              <w:spacing w:after="0" w:line="240" w:lineRule="auto"/>
              <w:jc w:val="center"/>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Sąd Rejonowy Nowy Dwór Mazowiecki</w:t>
            </w:r>
            <w:r w:rsidRPr="0006769F">
              <w:rPr>
                <w:rFonts w:ascii="Times New Roman" w:eastAsia="Times New Roman" w:hAnsi="Times New Roman" w:cs="Times New Roman"/>
                <w:sz w:val="18"/>
                <w:szCs w:val="18"/>
                <w:lang w:eastAsia="pl-PL"/>
              </w:rPr>
              <w:br/>
              <w:t>Słowackiego 19</w:t>
            </w:r>
            <w:r w:rsidRPr="0006769F">
              <w:rPr>
                <w:rFonts w:ascii="Times New Roman" w:eastAsia="Times New Roman" w:hAnsi="Times New Roman" w:cs="Times New Roman"/>
                <w:sz w:val="18"/>
                <w:szCs w:val="18"/>
                <w:lang w:eastAsia="pl-PL"/>
              </w:rPr>
              <w:br/>
              <w:t>05-100 Nowy Dwór Mazowiecki</w:t>
            </w:r>
          </w:p>
        </w:tc>
        <w:tc>
          <w:tcPr>
            <w:tcW w:w="3197" w:type="dxa"/>
            <w:vMerge w:val="restart"/>
            <w:tcBorders>
              <w:top w:val="single" w:sz="6" w:space="0" w:color="000000"/>
              <w:left w:val="single" w:sz="6" w:space="0" w:color="000000"/>
              <w:bottom w:val="single" w:sz="6" w:space="0" w:color="000000"/>
              <w:right w:val="single" w:sz="6" w:space="0" w:color="000000"/>
            </w:tcBorders>
            <w:vAlign w:val="center"/>
            <w:hideMark/>
          </w:tcPr>
          <w:p w:rsidR="0006769F" w:rsidRPr="0006769F" w:rsidRDefault="0006769F" w:rsidP="0006769F">
            <w:pPr>
              <w:spacing w:after="0" w:line="240" w:lineRule="auto"/>
              <w:jc w:val="center"/>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RACHUNEK ZYSKÓW I STRAT</w:t>
            </w:r>
          </w:p>
          <w:p w:rsidR="0006769F" w:rsidRPr="0006769F" w:rsidRDefault="0006769F" w:rsidP="0006769F">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jednostki budżetowej</w:t>
            </w:r>
          </w:p>
          <w:p w:rsidR="0006769F" w:rsidRPr="0006769F" w:rsidRDefault="0006769F" w:rsidP="0006769F">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sporządzony na dzień 31/12/2022 r.</w:t>
            </w:r>
          </w:p>
        </w:tc>
        <w:tc>
          <w:tcPr>
            <w:tcW w:w="3197" w:type="dxa"/>
            <w:vMerge w:val="restart"/>
            <w:tcBorders>
              <w:top w:val="single" w:sz="6" w:space="0" w:color="000000"/>
              <w:left w:val="single" w:sz="6" w:space="0" w:color="000000"/>
              <w:bottom w:val="single" w:sz="6" w:space="0" w:color="000000"/>
              <w:right w:val="single" w:sz="6" w:space="0" w:color="000000"/>
            </w:tcBorders>
            <w:hideMark/>
          </w:tcPr>
          <w:p w:rsidR="0006769F" w:rsidRPr="0006769F" w:rsidRDefault="0006769F" w:rsidP="0006769F">
            <w:pPr>
              <w:spacing w:after="0" w:line="240" w:lineRule="auto"/>
              <w:jc w:val="center"/>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Adresat:</w:t>
            </w:r>
            <w:r w:rsidRPr="0006769F">
              <w:rPr>
                <w:rFonts w:ascii="Times New Roman" w:eastAsia="Times New Roman" w:hAnsi="Times New Roman" w:cs="Times New Roman"/>
                <w:sz w:val="18"/>
                <w:szCs w:val="18"/>
                <w:lang w:eastAsia="pl-PL"/>
              </w:rPr>
              <w:br/>
            </w:r>
            <w:r w:rsidRPr="0006769F">
              <w:rPr>
                <w:rFonts w:ascii="Times New Roman" w:eastAsia="Times New Roman" w:hAnsi="Times New Roman" w:cs="Times New Roman"/>
                <w:sz w:val="18"/>
                <w:szCs w:val="18"/>
                <w:lang w:eastAsia="pl-PL"/>
              </w:rPr>
              <w:br/>
            </w:r>
          </w:p>
          <w:p w:rsidR="0006769F" w:rsidRPr="0006769F" w:rsidRDefault="0006769F" w:rsidP="0006769F">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Sąd Apelacyjny w Warszawie</w:t>
            </w:r>
          </w:p>
        </w:tc>
      </w:tr>
      <w:tr w:rsidR="0006769F" w:rsidRPr="0006769F" w:rsidTr="0006769F">
        <w:tc>
          <w:tcPr>
            <w:tcW w:w="0" w:type="auto"/>
            <w:tcBorders>
              <w:top w:val="nil"/>
              <w:left w:val="single" w:sz="6" w:space="0" w:color="000000"/>
              <w:bottom w:val="single" w:sz="6" w:space="0" w:color="000000"/>
              <w:right w:val="single" w:sz="6" w:space="0" w:color="000000"/>
            </w:tcBorders>
            <w:vAlign w:val="center"/>
            <w:hideMark/>
          </w:tcPr>
          <w:p w:rsidR="0006769F" w:rsidRPr="0006769F" w:rsidRDefault="0006769F" w:rsidP="0006769F">
            <w:pPr>
              <w:spacing w:after="0" w:line="240" w:lineRule="auto"/>
              <w:jc w:val="center"/>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br/>
              <w:t>Numer identyfikacyjny REGON: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769F" w:rsidRPr="0006769F" w:rsidRDefault="0006769F" w:rsidP="0006769F">
            <w:pPr>
              <w:spacing w:after="0" w:line="240" w:lineRule="auto"/>
              <w:jc w:val="center"/>
              <w:rPr>
                <w:rFonts w:ascii="Times New Roman" w:eastAsia="Times New Roman" w:hAnsi="Times New Roman" w:cs="Times New Roman"/>
                <w:b/>
                <w:bCs/>
                <w:sz w:val="18"/>
                <w:szCs w:val="18"/>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769F" w:rsidRPr="0006769F" w:rsidRDefault="0006769F" w:rsidP="0006769F">
            <w:pPr>
              <w:spacing w:after="0" w:line="240" w:lineRule="auto"/>
              <w:jc w:val="center"/>
              <w:rPr>
                <w:rFonts w:ascii="Times New Roman" w:eastAsia="Times New Roman" w:hAnsi="Times New Roman" w:cs="Times New Roman"/>
                <w:sz w:val="18"/>
                <w:szCs w:val="18"/>
                <w:lang w:eastAsia="pl-PL"/>
              </w:rPr>
            </w:pPr>
          </w:p>
        </w:tc>
      </w:tr>
      <w:tr w:rsidR="0006769F" w:rsidRPr="0006769F" w:rsidTr="0006769F">
        <w:tc>
          <w:tcPr>
            <w:tcW w:w="0" w:type="auto"/>
            <w:tcBorders>
              <w:top w:val="single" w:sz="2" w:space="0" w:color="000000"/>
              <w:left w:val="single" w:sz="6" w:space="0" w:color="000000"/>
              <w:bottom w:val="single" w:sz="2" w:space="0" w:color="000000"/>
              <w:right w:val="single" w:sz="2" w:space="0" w:color="000000"/>
            </w:tcBorders>
            <w:vAlign w:val="center"/>
            <w:hideMark/>
          </w:tcPr>
          <w:p w:rsidR="0006769F" w:rsidRPr="0006769F" w:rsidRDefault="0006769F" w:rsidP="0006769F">
            <w:pPr>
              <w:spacing w:after="0" w:line="240" w:lineRule="auto"/>
              <w:jc w:val="center"/>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000324850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769F" w:rsidRPr="0006769F" w:rsidRDefault="0006769F" w:rsidP="0006769F">
            <w:pPr>
              <w:spacing w:after="0" w:line="240" w:lineRule="auto"/>
              <w:jc w:val="center"/>
              <w:rPr>
                <w:rFonts w:ascii="Times New Roman" w:eastAsia="Times New Roman" w:hAnsi="Times New Roman" w:cs="Times New Roman"/>
                <w:b/>
                <w:bCs/>
                <w:sz w:val="18"/>
                <w:szCs w:val="18"/>
                <w:lang w:eastAsia="pl-PL"/>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06769F" w:rsidRPr="0006769F" w:rsidRDefault="0006769F" w:rsidP="0006769F">
            <w:pPr>
              <w:spacing w:after="0" w:line="240" w:lineRule="auto"/>
              <w:jc w:val="center"/>
              <w:rPr>
                <w:rFonts w:ascii="Times New Roman" w:eastAsia="Times New Roman" w:hAnsi="Times New Roman" w:cs="Times New Roman"/>
                <w:sz w:val="18"/>
                <w:szCs w:val="18"/>
                <w:lang w:eastAsia="pl-PL"/>
              </w:rPr>
            </w:pPr>
          </w:p>
        </w:tc>
      </w:tr>
    </w:tbl>
    <w:p w:rsidR="0006769F" w:rsidRPr="0006769F" w:rsidRDefault="0006769F" w:rsidP="0006769F">
      <w:pPr>
        <w:spacing w:after="0" w:line="240" w:lineRule="auto"/>
        <w:rPr>
          <w:rFonts w:ascii="Times New Roman" w:eastAsia="Times New Roman" w:hAnsi="Times New Roman" w:cs="Times New Roman"/>
          <w:vanish/>
          <w:sz w:val="24"/>
          <w:szCs w:val="24"/>
          <w:lang w:eastAsia="pl-PL"/>
        </w:rPr>
      </w:pPr>
    </w:p>
    <w:tbl>
      <w:tblPr>
        <w:tblW w:w="9825" w:type="dxa"/>
        <w:tblCellMar>
          <w:left w:w="0" w:type="dxa"/>
          <w:right w:w="0" w:type="dxa"/>
        </w:tblCellMar>
        <w:tblLook w:val="04A0" w:firstRow="1" w:lastRow="0" w:firstColumn="1" w:lastColumn="0" w:noHBand="0" w:noVBand="1"/>
      </w:tblPr>
      <w:tblGrid>
        <w:gridCol w:w="5975"/>
        <w:gridCol w:w="1925"/>
        <w:gridCol w:w="1925"/>
      </w:tblGrid>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hideMark/>
          </w:tcPr>
          <w:p w:rsidR="0006769F" w:rsidRPr="0006769F" w:rsidRDefault="0006769F" w:rsidP="0006769F">
            <w:pPr>
              <w:spacing w:after="0" w:line="240" w:lineRule="auto"/>
              <w:rPr>
                <w:rFonts w:ascii="Times New Roman" w:eastAsia="Times New Roman" w:hAnsi="Times New Roman" w:cs="Times New Roman"/>
                <w:sz w:val="24"/>
                <w:szCs w:val="24"/>
                <w:lang w:eastAsia="pl-PL"/>
              </w:rPr>
            </w:pPr>
          </w:p>
        </w:tc>
        <w:tc>
          <w:tcPr>
            <w:tcW w:w="1860" w:type="dxa"/>
            <w:tcBorders>
              <w:top w:val="single" w:sz="6" w:space="0" w:color="000000"/>
              <w:left w:val="single" w:sz="6" w:space="0" w:color="000000"/>
              <w:bottom w:val="single" w:sz="6" w:space="0" w:color="000000"/>
              <w:right w:val="single" w:sz="6" w:space="0" w:color="000000"/>
            </w:tcBorders>
            <w:hideMark/>
          </w:tcPr>
          <w:p w:rsidR="0006769F" w:rsidRPr="0006769F" w:rsidRDefault="0006769F" w:rsidP="0006769F">
            <w:pPr>
              <w:spacing w:after="0" w:line="240" w:lineRule="auto"/>
              <w:jc w:val="center"/>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Stan na koniec roku poprzedniego</w:t>
            </w:r>
          </w:p>
        </w:tc>
        <w:tc>
          <w:tcPr>
            <w:tcW w:w="1860" w:type="dxa"/>
            <w:tcBorders>
              <w:top w:val="single" w:sz="6" w:space="0" w:color="000000"/>
              <w:left w:val="single" w:sz="6" w:space="0" w:color="000000"/>
              <w:bottom w:val="single" w:sz="6" w:space="0" w:color="000000"/>
              <w:right w:val="single" w:sz="6" w:space="0" w:color="000000"/>
            </w:tcBorders>
            <w:hideMark/>
          </w:tcPr>
          <w:p w:rsidR="0006769F" w:rsidRPr="0006769F" w:rsidRDefault="0006769F" w:rsidP="0006769F">
            <w:pPr>
              <w:spacing w:after="0" w:line="240" w:lineRule="auto"/>
              <w:jc w:val="center"/>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Stan na koniec roku bieżącego</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A. Przychody netto z podstawowej działalności operacyjnej</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3 393 291,49</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3 822 102,18</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 Przychody netto ze sprzedaży produktów</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 Zmiana stanu produktów (zwiększenie - wartość dodatnia, zmniejszenie - wartość ujemna)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III. Koszt wytworzenia produktów na własne potrzeby jednostki</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IV. Przychody netto ze sprzedaży towarów i materiałów</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V. Dotacje na finansowanie działalności podstawowej</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VI. Przychody z tytułu dochodów budżetowych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3 393 291,49</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3 822 102,18</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B. Koszty działalności operacyjnej</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11 486 044,18</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12 634 683,15</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 Amortyzacja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166 612,61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204 739,95</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 Zużycie materiałów i energii</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479 691,08</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570 528,15</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III. Usługi obce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2 063 281,20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2 882 479,41</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IV. Podatki i opłaty</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16 489,90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16 909,80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V. Wynagrodzenia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7 335 503,86</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7 510 116,43</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VI. Ubezpieczenia społeczne i inne świadczenia dla pracowników</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1 093 972,91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1 127 679,24</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VII. Pozostałe koszty rodzajowe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330 492,62</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322 230,17</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VIII. Wartość sprzedanych towarów i materiałów</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IX. Inne świadczenia finansowane z budżetu</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X. Pozostałe obciążenia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C. Zysk (strata) z działalności podstawowej (A-B)</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-8 092 752,69</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-8 812 580,97</w:t>
            </w:r>
          </w:p>
        </w:tc>
      </w:tr>
    </w:tbl>
    <w:p w:rsidR="0006769F" w:rsidRPr="0006769F" w:rsidRDefault="0006769F" w:rsidP="0006769F">
      <w:pPr>
        <w:spacing w:after="0" w:line="240" w:lineRule="auto"/>
        <w:rPr>
          <w:rFonts w:ascii="Times New Roman" w:eastAsia="Times New Roman" w:hAnsi="Times New Roman" w:cs="Times New Roman"/>
          <w:vanish/>
          <w:sz w:val="24"/>
          <w:szCs w:val="24"/>
          <w:lang w:eastAsia="pl-PL"/>
        </w:rPr>
      </w:pPr>
    </w:p>
    <w:tbl>
      <w:tblPr>
        <w:tblW w:w="9825" w:type="dxa"/>
        <w:tblCellMar>
          <w:left w:w="0" w:type="dxa"/>
          <w:right w:w="0" w:type="dxa"/>
        </w:tblCellMar>
        <w:tblLook w:val="04A0" w:firstRow="1" w:lastRow="0" w:firstColumn="1" w:lastColumn="0" w:noHBand="0" w:noVBand="1"/>
      </w:tblPr>
      <w:tblGrid>
        <w:gridCol w:w="5975"/>
        <w:gridCol w:w="1925"/>
        <w:gridCol w:w="1925"/>
      </w:tblGrid>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D. Pozostałe przychody operacyjne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79,03</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 Zysk ze zbycia niefinansowych aktywów trwałych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 Dotacje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lastRenderedPageBreak/>
              <w:t>III. Inne przychody operacyjne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79,03</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E. Pozostałe koszty operacyjne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150 736,91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187 149,51</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 Koszty inwestycji finansowanych ze środków własnych samorządowych zakładów budżetowych i dochodów jednostek budżetowych gromadzonych na wydzielonym rachunku</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 Pozostałe koszty operacyjne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150 736,91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187 149,51</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 xml:space="preserve">F. Zysk (strata) z </w:t>
            </w:r>
            <w:proofErr w:type="spellStart"/>
            <w:r w:rsidRPr="0006769F">
              <w:rPr>
                <w:rFonts w:ascii="Times New Roman" w:eastAsia="Times New Roman" w:hAnsi="Times New Roman" w:cs="Times New Roman"/>
                <w:b/>
                <w:bCs/>
                <w:sz w:val="18"/>
                <w:szCs w:val="18"/>
                <w:lang w:eastAsia="pl-PL"/>
              </w:rPr>
              <w:t>działalnośći</w:t>
            </w:r>
            <w:proofErr w:type="spellEnd"/>
            <w:r w:rsidRPr="0006769F">
              <w:rPr>
                <w:rFonts w:ascii="Times New Roman" w:eastAsia="Times New Roman" w:hAnsi="Times New Roman" w:cs="Times New Roman"/>
                <w:b/>
                <w:bCs/>
                <w:sz w:val="18"/>
                <w:szCs w:val="18"/>
                <w:lang w:eastAsia="pl-PL"/>
              </w:rPr>
              <w:t xml:space="preserve"> operacyjnej (C+D-E)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-8 243 489,60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-8 999 651,45</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G. Przychody finansowe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 Dywidendy i udziały w zyskach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 Odsetki</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III. Inne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H. Koszty finansowe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10 221,37</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 Odsetki</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10 221,37</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II. Inne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I. Zysk (strata) brutto (F+G-H)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-8 243 489,60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-9 009 872,82</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J. Podatek dochodowy</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K. Pozostałe obowiązkowe zmniejszenia zysku (zwiększenia straty)</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0,00</w:t>
            </w:r>
          </w:p>
        </w:tc>
      </w:tr>
      <w:tr w:rsidR="0006769F" w:rsidRPr="0006769F" w:rsidTr="0006769F">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769F" w:rsidRPr="0006769F" w:rsidRDefault="0006769F" w:rsidP="0006769F">
            <w:pPr>
              <w:spacing w:before="150" w:after="0" w:line="240" w:lineRule="auto"/>
              <w:rPr>
                <w:rFonts w:ascii="Times New Roman" w:eastAsia="Times New Roman" w:hAnsi="Times New Roman" w:cs="Times New Roman"/>
                <w:b/>
                <w:bCs/>
                <w:sz w:val="18"/>
                <w:szCs w:val="18"/>
                <w:lang w:eastAsia="pl-PL"/>
              </w:rPr>
            </w:pPr>
            <w:r w:rsidRPr="0006769F">
              <w:rPr>
                <w:rFonts w:ascii="Times New Roman" w:eastAsia="Times New Roman" w:hAnsi="Times New Roman" w:cs="Times New Roman"/>
                <w:b/>
                <w:bCs/>
                <w:sz w:val="18"/>
                <w:szCs w:val="18"/>
                <w:lang w:eastAsia="pl-PL"/>
              </w:rPr>
              <w:t>L. Zysk (strata) netto (I-J-K)</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-8 243 489,60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06769F" w:rsidRPr="0006769F" w:rsidRDefault="0006769F" w:rsidP="0006769F">
            <w:pPr>
              <w:spacing w:before="150" w:after="0" w:line="240" w:lineRule="auto"/>
              <w:jc w:val="right"/>
              <w:rPr>
                <w:rFonts w:ascii="Times New Roman" w:eastAsia="Times New Roman" w:hAnsi="Times New Roman" w:cs="Times New Roman"/>
                <w:sz w:val="18"/>
                <w:szCs w:val="18"/>
                <w:lang w:eastAsia="pl-PL"/>
              </w:rPr>
            </w:pPr>
            <w:r w:rsidRPr="0006769F">
              <w:rPr>
                <w:rFonts w:ascii="Times New Roman" w:eastAsia="Times New Roman" w:hAnsi="Times New Roman" w:cs="Times New Roman"/>
                <w:sz w:val="18"/>
                <w:szCs w:val="18"/>
                <w:lang w:eastAsia="pl-PL"/>
              </w:rPr>
              <w:t>-9 009 872,82</w:t>
            </w:r>
          </w:p>
        </w:tc>
      </w:tr>
    </w:tbl>
    <w:p w:rsidR="0006769F" w:rsidRDefault="0006769F" w:rsidP="0006769F">
      <w:pPr>
        <w:spacing w:before="100" w:beforeAutospacing="1" w:after="100" w:afterAutospacing="1" w:line="240" w:lineRule="auto"/>
        <w:jc w:val="center"/>
        <w:rPr>
          <w:rFonts w:ascii="Times New Roman" w:eastAsia="Times New Roman" w:hAnsi="Times New Roman" w:cs="Times New Roman"/>
          <w:color w:val="000000"/>
          <w:sz w:val="18"/>
          <w:szCs w:val="18"/>
          <w:lang w:eastAsia="pl-PL"/>
        </w:rPr>
      </w:pPr>
      <w:r w:rsidRPr="0006769F">
        <w:rPr>
          <w:rFonts w:ascii="Times New Roman" w:eastAsia="Times New Roman" w:hAnsi="Times New Roman" w:cs="Times New Roman"/>
          <w:color w:val="000000"/>
          <w:sz w:val="18"/>
          <w:szCs w:val="18"/>
          <w:lang w:eastAsia="pl-PL"/>
        </w:rPr>
        <w:t>Główny Księgowy</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sidRPr="0006769F">
        <w:rPr>
          <w:rFonts w:ascii="Times New Roman" w:eastAsia="Times New Roman" w:hAnsi="Times New Roman" w:cs="Times New Roman"/>
          <w:color w:val="000000"/>
          <w:sz w:val="18"/>
          <w:szCs w:val="18"/>
          <w:lang w:eastAsia="pl-PL"/>
        </w:rPr>
        <w:t>Kierownik Jednostki</w:t>
      </w:r>
    </w:p>
    <w:p w:rsidR="0006769F" w:rsidRPr="0006769F" w:rsidRDefault="0006769F" w:rsidP="0006769F">
      <w:pPr>
        <w:spacing w:before="100" w:beforeAutospacing="1" w:after="100" w:afterAutospacing="1" w:line="240" w:lineRule="auto"/>
        <w:ind w:left="708" w:firstLine="708"/>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06769F">
        <w:rPr>
          <w:rFonts w:ascii="Times New Roman" w:eastAsia="Times New Roman" w:hAnsi="Times New Roman" w:cs="Times New Roman"/>
          <w:b/>
          <w:bCs/>
          <w:color w:val="000000"/>
          <w:sz w:val="18"/>
          <w:szCs w:val="18"/>
          <w:lang w:eastAsia="pl-PL"/>
        </w:rPr>
        <w:t>Marta Dzięgielewska</w:t>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t xml:space="preserve">     </w:t>
      </w:r>
      <w:r w:rsidRPr="0006769F">
        <w:rPr>
          <w:rFonts w:ascii="Times New Roman" w:eastAsia="Times New Roman" w:hAnsi="Times New Roman" w:cs="Times New Roman"/>
          <w:b/>
          <w:bCs/>
          <w:color w:val="000000"/>
          <w:sz w:val="18"/>
          <w:szCs w:val="18"/>
          <w:lang w:eastAsia="pl-PL"/>
        </w:rPr>
        <w:t>Piotr Osiński</w:t>
      </w:r>
    </w:p>
    <w:p w:rsidR="0006769F"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06769F">
        <w:rPr>
          <w:rFonts w:ascii="Times New Roman" w:eastAsia="Times New Roman" w:hAnsi="Times New Roman" w:cs="Times New Roman"/>
          <w:color w:val="000000"/>
          <w:sz w:val="18"/>
          <w:szCs w:val="18"/>
          <w:lang w:eastAsia="pl-PL"/>
        </w:rPr>
        <w:t>05-04-2023 18:54:41</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t xml:space="preserve">              </w:t>
      </w:r>
      <w:r w:rsidRPr="0006769F">
        <w:rPr>
          <w:rFonts w:ascii="Times New Roman" w:eastAsia="Times New Roman" w:hAnsi="Times New Roman" w:cs="Times New Roman"/>
          <w:color w:val="000000"/>
          <w:sz w:val="18"/>
          <w:szCs w:val="18"/>
          <w:lang w:eastAsia="pl-PL"/>
        </w:rPr>
        <w:t>05-04-2023 18:58:57</w:t>
      </w:r>
    </w:p>
    <w:p w:rsidR="007D7ACC" w:rsidRDefault="007D7ACC"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7D7ACC" w:rsidRDefault="007D7ACC"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7D7ACC" w:rsidRDefault="007D7ACC"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7D7ACC" w:rsidRDefault="007D7ACC"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7D7ACC" w:rsidRPr="0006769F" w:rsidRDefault="007D7ACC"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tbl>
      <w:tblPr>
        <w:tblW w:w="9825" w:type="dxa"/>
        <w:tblCellMar>
          <w:top w:w="30" w:type="dxa"/>
          <w:left w:w="30" w:type="dxa"/>
          <w:bottom w:w="30" w:type="dxa"/>
          <w:right w:w="30" w:type="dxa"/>
        </w:tblCellMar>
        <w:tblLook w:val="04A0" w:firstRow="1" w:lastRow="0" w:firstColumn="1" w:lastColumn="0" w:noHBand="0" w:noVBand="1"/>
      </w:tblPr>
      <w:tblGrid>
        <w:gridCol w:w="3275"/>
        <w:gridCol w:w="3275"/>
        <w:gridCol w:w="3275"/>
      </w:tblGrid>
      <w:tr w:rsidR="007D7ACC" w:rsidRPr="007D7ACC" w:rsidTr="007D7ACC">
        <w:tc>
          <w:tcPr>
            <w:tcW w:w="3197" w:type="dxa"/>
            <w:tcBorders>
              <w:top w:val="single" w:sz="6" w:space="0" w:color="000000"/>
              <w:left w:val="single" w:sz="6" w:space="0" w:color="000000"/>
              <w:bottom w:val="single" w:sz="6" w:space="0" w:color="000000"/>
              <w:right w:val="single" w:sz="6" w:space="0" w:color="000000"/>
            </w:tcBorders>
            <w:vAlign w:val="center"/>
            <w:hideMark/>
          </w:tcPr>
          <w:p w:rsidR="007D7ACC" w:rsidRPr="007D7ACC" w:rsidRDefault="007D7ACC" w:rsidP="007D7ACC">
            <w:pPr>
              <w:spacing w:before="100" w:beforeAutospacing="1" w:after="75" w:line="240" w:lineRule="auto"/>
              <w:jc w:val="center"/>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Nazwa i adres jednostki sprawozdawczej:</w:t>
            </w:r>
          </w:p>
          <w:p w:rsidR="007D7ACC" w:rsidRPr="007D7ACC" w:rsidRDefault="007D7ACC" w:rsidP="007D7ACC">
            <w:pPr>
              <w:spacing w:after="0" w:line="240" w:lineRule="auto"/>
              <w:jc w:val="center"/>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Sąd Rejonowy Nowy Dwór Mazowiecki</w:t>
            </w:r>
            <w:r w:rsidRPr="007D7ACC">
              <w:rPr>
                <w:rFonts w:ascii="Times New Roman" w:eastAsia="Times New Roman" w:hAnsi="Times New Roman" w:cs="Times New Roman"/>
                <w:sz w:val="18"/>
                <w:szCs w:val="18"/>
                <w:lang w:eastAsia="pl-PL"/>
              </w:rPr>
              <w:br/>
              <w:t>Słowackiego 19</w:t>
            </w:r>
            <w:r w:rsidRPr="007D7ACC">
              <w:rPr>
                <w:rFonts w:ascii="Times New Roman" w:eastAsia="Times New Roman" w:hAnsi="Times New Roman" w:cs="Times New Roman"/>
                <w:sz w:val="18"/>
                <w:szCs w:val="18"/>
                <w:lang w:eastAsia="pl-PL"/>
              </w:rPr>
              <w:br/>
              <w:t>05-100 Nowy Dwór Mazowiecki</w:t>
            </w:r>
          </w:p>
        </w:tc>
        <w:tc>
          <w:tcPr>
            <w:tcW w:w="3197" w:type="dxa"/>
            <w:vMerge w:val="restart"/>
            <w:tcBorders>
              <w:top w:val="single" w:sz="6" w:space="0" w:color="000000"/>
              <w:left w:val="single" w:sz="6" w:space="0" w:color="000000"/>
              <w:bottom w:val="single" w:sz="6" w:space="0" w:color="000000"/>
              <w:right w:val="single" w:sz="6" w:space="0" w:color="000000"/>
            </w:tcBorders>
            <w:vAlign w:val="center"/>
            <w:hideMark/>
          </w:tcPr>
          <w:p w:rsidR="007D7ACC" w:rsidRPr="007D7ACC" w:rsidRDefault="007D7ACC" w:rsidP="007D7ACC">
            <w:pPr>
              <w:spacing w:after="0" w:line="240" w:lineRule="auto"/>
              <w:jc w:val="center"/>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ZESTAWIENIE ZMIAN W FUNDUSZU</w:t>
            </w:r>
          </w:p>
          <w:p w:rsidR="007D7ACC" w:rsidRPr="007D7ACC" w:rsidRDefault="007D7ACC" w:rsidP="007D7ACC">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jednostki budżetowej</w:t>
            </w:r>
          </w:p>
          <w:p w:rsidR="007D7ACC" w:rsidRPr="007D7ACC" w:rsidRDefault="007D7ACC" w:rsidP="007D7ACC">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sporządzony na dzień 31/12/2022 r.</w:t>
            </w:r>
          </w:p>
        </w:tc>
        <w:tc>
          <w:tcPr>
            <w:tcW w:w="3197" w:type="dxa"/>
            <w:vMerge w:val="restart"/>
            <w:tcBorders>
              <w:top w:val="single" w:sz="6" w:space="0" w:color="000000"/>
              <w:left w:val="single" w:sz="6" w:space="0" w:color="000000"/>
              <w:bottom w:val="single" w:sz="6" w:space="0" w:color="000000"/>
              <w:right w:val="single" w:sz="6" w:space="0" w:color="000000"/>
            </w:tcBorders>
            <w:hideMark/>
          </w:tcPr>
          <w:p w:rsidR="007D7ACC" w:rsidRPr="007D7ACC" w:rsidRDefault="007D7ACC" w:rsidP="007D7ACC">
            <w:pPr>
              <w:spacing w:after="0" w:line="240" w:lineRule="auto"/>
              <w:jc w:val="center"/>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Adresat:</w:t>
            </w:r>
            <w:r w:rsidRPr="007D7ACC">
              <w:rPr>
                <w:rFonts w:ascii="Times New Roman" w:eastAsia="Times New Roman" w:hAnsi="Times New Roman" w:cs="Times New Roman"/>
                <w:sz w:val="18"/>
                <w:szCs w:val="18"/>
                <w:lang w:eastAsia="pl-PL"/>
              </w:rPr>
              <w:br/>
            </w:r>
            <w:r w:rsidRPr="007D7ACC">
              <w:rPr>
                <w:rFonts w:ascii="Times New Roman" w:eastAsia="Times New Roman" w:hAnsi="Times New Roman" w:cs="Times New Roman"/>
                <w:sz w:val="18"/>
                <w:szCs w:val="18"/>
                <w:lang w:eastAsia="pl-PL"/>
              </w:rPr>
              <w:br/>
            </w:r>
          </w:p>
          <w:p w:rsidR="007D7ACC" w:rsidRPr="007D7ACC" w:rsidRDefault="007D7ACC" w:rsidP="007D7ACC">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Sąd Apelacyjny w Warszawie</w:t>
            </w:r>
          </w:p>
        </w:tc>
      </w:tr>
      <w:tr w:rsidR="007D7ACC" w:rsidRPr="007D7ACC" w:rsidTr="007D7ACC">
        <w:tc>
          <w:tcPr>
            <w:tcW w:w="0" w:type="auto"/>
            <w:tcBorders>
              <w:top w:val="nil"/>
              <w:left w:val="single" w:sz="6" w:space="0" w:color="000000"/>
              <w:bottom w:val="single" w:sz="6" w:space="0" w:color="000000"/>
              <w:right w:val="single" w:sz="6" w:space="0" w:color="000000"/>
            </w:tcBorders>
            <w:vAlign w:val="center"/>
            <w:hideMark/>
          </w:tcPr>
          <w:p w:rsidR="007D7ACC" w:rsidRPr="007D7ACC" w:rsidRDefault="007D7ACC" w:rsidP="007D7ACC">
            <w:pPr>
              <w:spacing w:after="0" w:line="240" w:lineRule="auto"/>
              <w:jc w:val="center"/>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br/>
              <w:t>Numer identyfikacyjny REGON: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7ACC" w:rsidRPr="007D7ACC" w:rsidRDefault="007D7ACC" w:rsidP="007D7ACC">
            <w:pPr>
              <w:spacing w:after="0" w:line="240" w:lineRule="auto"/>
              <w:jc w:val="center"/>
              <w:rPr>
                <w:rFonts w:ascii="Times New Roman" w:eastAsia="Times New Roman" w:hAnsi="Times New Roman" w:cs="Times New Roman"/>
                <w:b/>
                <w:bCs/>
                <w:sz w:val="18"/>
                <w:szCs w:val="18"/>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7ACC" w:rsidRPr="007D7ACC" w:rsidRDefault="007D7ACC" w:rsidP="007D7ACC">
            <w:pPr>
              <w:spacing w:after="0" w:line="240" w:lineRule="auto"/>
              <w:jc w:val="center"/>
              <w:rPr>
                <w:rFonts w:ascii="Times New Roman" w:eastAsia="Times New Roman" w:hAnsi="Times New Roman" w:cs="Times New Roman"/>
                <w:sz w:val="18"/>
                <w:szCs w:val="18"/>
                <w:lang w:eastAsia="pl-PL"/>
              </w:rPr>
            </w:pPr>
          </w:p>
        </w:tc>
      </w:tr>
      <w:tr w:rsidR="007D7ACC" w:rsidRPr="007D7ACC" w:rsidTr="007D7ACC">
        <w:tc>
          <w:tcPr>
            <w:tcW w:w="0" w:type="auto"/>
            <w:tcBorders>
              <w:top w:val="single" w:sz="2" w:space="0" w:color="000000"/>
              <w:left w:val="single" w:sz="6" w:space="0" w:color="000000"/>
              <w:bottom w:val="single" w:sz="2" w:space="0" w:color="000000"/>
              <w:right w:val="single" w:sz="2" w:space="0" w:color="000000"/>
            </w:tcBorders>
            <w:vAlign w:val="center"/>
            <w:hideMark/>
          </w:tcPr>
          <w:p w:rsidR="007D7ACC" w:rsidRPr="007D7ACC" w:rsidRDefault="007D7ACC" w:rsidP="007D7ACC">
            <w:pPr>
              <w:spacing w:after="0" w:line="240" w:lineRule="auto"/>
              <w:jc w:val="center"/>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000324850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7ACC" w:rsidRPr="007D7ACC" w:rsidRDefault="007D7ACC" w:rsidP="007D7ACC">
            <w:pPr>
              <w:spacing w:after="0" w:line="240" w:lineRule="auto"/>
              <w:jc w:val="center"/>
              <w:rPr>
                <w:rFonts w:ascii="Times New Roman" w:eastAsia="Times New Roman" w:hAnsi="Times New Roman" w:cs="Times New Roman"/>
                <w:b/>
                <w:bCs/>
                <w:sz w:val="18"/>
                <w:szCs w:val="18"/>
                <w:lang w:eastAsia="pl-PL"/>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7D7ACC" w:rsidRPr="007D7ACC" w:rsidRDefault="007D7ACC" w:rsidP="007D7ACC">
            <w:pPr>
              <w:spacing w:after="0" w:line="240" w:lineRule="auto"/>
              <w:jc w:val="center"/>
              <w:rPr>
                <w:rFonts w:ascii="Times New Roman" w:eastAsia="Times New Roman" w:hAnsi="Times New Roman" w:cs="Times New Roman"/>
                <w:sz w:val="18"/>
                <w:szCs w:val="18"/>
                <w:lang w:eastAsia="pl-PL"/>
              </w:rPr>
            </w:pPr>
          </w:p>
        </w:tc>
      </w:tr>
    </w:tbl>
    <w:p w:rsidR="007D7ACC" w:rsidRPr="007D7ACC" w:rsidRDefault="007D7ACC" w:rsidP="007D7ACC">
      <w:pPr>
        <w:spacing w:after="0" w:line="240" w:lineRule="auto"/>
        <w:rPr>
          <w:rFonts w:ascii="Times New Roman" w:eastAsia="Times New Roman" w:hAnsi="Times New Roman" w:cs="Times New Roman"/>
          <w:vanish/>
          <w:sz w:val="24"/>
          <w:szCs w:val="24"/>
          <w:lang w:eastAsia="pl-PL"/>
        </w:rPr>
      </w:pPr>
    </w:p>
    <w:tbl>
      <w:tblPr>
        <w:tblW w:w="9825" w:type="dxa"/>
        <w:tblCellMar>
          <w:left w:w="0" w:type="dxa"/>
          <w:right w:w="0" w:type="dxa"/>
        </w:tblCellMar>
        <w:tblLook w:val="04A0" w:firstRow="1" w:lastRow="0" w:firstColumn="1" w:lastColumn="0" w:noHBand="0" w:noVBand="1"/>
      </w:tblPr>
      <w:tblGrid>
        <w:gridCol w:w="5975"/>
        <w:gridCol w:w="1925"/>
        <w:gridCol w:w="1925"/>
      </w:tblGrid>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hideMark/>
          </w:tcPr>
          <w:p w:rsidR="007D7ACC" w:rsidRPr="007D7ACC" w:rsidRDefault="007D7ACC" w:rsidP="007D7ACC">
            <w:pPr>
              <w:spacing w:after="0" w:line="240" w:lineRule="auto"/>
              <w:rPr>
                <w:rFonts w:ascii="Times New Roman" w:eastAsia="Times New Roman" w:hAnsi="Times New Roman" w:cs="Times New Roman"/>
                <w:sz w:val="24"/>
                <w:szCs w:val="24"/>
                <w:lang w:eastAsia="pl-PL"/>
              </w:rPr>
            </w:pPr>
          </w:p>
        </w:tc>
        <w:tc>
          <w:tcPr>
            <w:tcW w:w="1860" w:type="dxa"/>
            <w:tcBorders>
              <w:top w:val="single" w:sz="6" w:space="0" w:color="000000"/>
              <w:left w:val="single" w:sz="6" w:space="0" w:color="000000"/>
              <w:bottom w:val="single" w:sz="6" w:space="0" w:color="000000"/>
              <w:right w:val="single" w:sz="6" w:space="0" w:color="000000"/>
            </w:tcBorders>
            <w:hideMark/>
          </w:tcPr>
          <w:p w:rsidR="007D7ACC" w:rsidRPr="007D7ACC" w:rsidRDefault="007D7ACC" w:rsidP="007D7ACC">
            <w:pPr>
              <w:spacing w:after="0" w:line="240" w:lineRule="auto"/>
              <w:jc w:val="center"/>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Stan na koniec roku poprzedniego</w:t>
            </w:r>
          </w:p>
        </w:tc>
        <w:tc>
          <w:tcPr>
            <w:tcW w:w="1860" w:type="dxa"/>
            <w:tcBorders>
              <w:top w:val="single" w:sz="6" w:space="0" w:color="000000"/>
              <w:left w:val="single" w:sz="6" w:space="0" w:color="000000"/>
              <w:bottom w:val="single" w:sz="6" w:space="0" w:color="000000"/>
              <w:right w:val="single" w:sz="6" w:space="0" w:color="000000"/>
            </w:tcBorders>
            <w:hideMark/>
          </w:tcPr>
          <w:p w:rsidR="007D7ACC" w:rsidRPr="007D7ACC" w:rsidRDefault="007D7ACC" w:rsidP="007D7ACC">
            <w:pPr>
              <w:spacing w:after="0" w:line="240" w:lineRule="auto"/>
              <w:jc w:val="center"/>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Stan na koniec roku bieżącego</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I. Fundusz jednostki na początek okresu (BO)</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11 741 849,82</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11 702 543,71</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 Zwiększenia funduszu (z tytułu)</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11 500 658,45</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12 503 882,78</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Zysk bilansowy za rok ubiegły</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1.2. Zrealizowane wydatki budżetowe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11 339 020,61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12 407 359,15</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1.3. Zrealizowane płatności ze środków europejskich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1.4. Środki na inwestycje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1.5. Aktualizacja wyceny środków trwałych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1.6. Nieodpłatnie otrzymane środki trwałe i środki trwałe w budowie oraz wartości niematerialne i prawne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161 637,84</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96 523,63</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1.7. Aktywa przejęte od zlikwidowanych lub połączonych jednostek</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1.8. Aktywa otrzymane w ramach centralnego zaopatrzenia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1.9. Pozostałe odpisy z wyniku finansowego za rok bieżący</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1.10. Inne zwiększenia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 Zmniejszenia funduszu jednostki (z tytułu)</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11 539 964,56</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11 542 731,52</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2.1. Strata za rok ubiegły</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8 444 731,05</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8 243 489,60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2.2. Zrealizowane dochody budżetowe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3 095 233,51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3 299 241,92</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2.3. Rozliczenie wyniku finansowego i środków obrotowych za rok ubiegły</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2.4. Dotacje i środki na inwestycje</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2.5. Aktualizacja środków trwałych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2.6. Wartość sprzedanych i nieodpłatnie przekazanych środków trwałych i środków trwałych w budowie oraz wartości niematerialnych i prawnych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bl>
    <w:p w:rsidR="007D7ACC" w:rsidRPr="007D7ACC" w:rsidRDefault="007D7ACC" w:rsidP="007D7ACC">
      <w:pPr>
        <w:spacing w:after="0" w:line="240" w:lineRule="auto"/>
        <w:rPr>
          <w:rFonts w:ascii="Times New Roman" w:eastAsia="Times New Roman" w:hAnsi="Times New Roman" w:cs="Times New Roman"/>
          <w:vanish/>
          <w:sz w:val="24"/>
          <w:szCs w:val="24"/>
          <w:lang w:eastAsia="pl-PL"/>
        </w:rPr>
      </w:pPr>
    </w:p>
    <w:tbl>
      <w:tblPr>
        <w:tblW w:w="9825" w:type="dxa"/>
        <w:tblCellMar>
          <w:left w:w="0" w:type="dxa"/>
          <w:right w:w="0" w:type="dxa"/>
        </w:tblCellMar>
        <w:tblLook w:val="04A0" w:firstRow="1" w:lastRow="0" w:firstColumn="1" w:lastColumn="0" w:noHBand="0" w:noVBand="1"/>
      </w:tblPr>
      <w:tblGrid>
        <w:gridCol w:w="5975"/>
        <w:gridCol w:w="1925"/>
        <w:gridCol w:w="1925"/>
      </w:tblGrid>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2.7. Pasywa przejęte od zlikwidowanych lub połączonych jednostek</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2.8. Aktywa przekazane w ramach centralnego zaopatrzenia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lastRenderedPageBreak/>
              <w:t>2.9. Inne zmniejszenia</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II. Fundusz jednostki na koniec okresu (BZ)</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11 702 543,71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12 663 694,97</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III. Wynik finansowy netto za rok bieżący (+,-)</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-8 243 489,60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-9 009 872,82</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1. zysk netto (+)</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2. strata netto (-)</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-8 243 489,60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-9 009 872,82</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3. nadwyżka środków obrotowych</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0,00</w:t>
            </w:r>
          </w:p>
        </w:tc>
      </w:tr>
      <w:tr w:rsidR="007D7ACC" w:rsidRPr="007D7ACC" w:rsidTr="007D7ACC">
        <w:tc>
          <w:tcPr>
            <w:tcW w:w="5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7ACC" w:rsidRPr="007D7ACC" w:rsidRDefault="007D7ACC" w:rsidP="007D7ACC">
            <w:pPr>
              <w:spacing w:before="150" w:after="0" w:line="240" w:lineRule="auto"/>
              <w:rPr>
                <w:rFonts w:ascii="Times New Roman" w:eastAsia="Times New Roman" w:hAnsi="Times New Roman" w:cs="Times New Roman"/>
                <w:b/>
                <w:bCs/>
                <w:sz w:val="18"/>
                <w:szCs w:val="18"/>
                <w:lang w:eastAsia="pl-PL"/>
              </w:rPr>
            </w:pPr>
            <w:r w:rsidRPr="007D7ACC">
              <w:rPr>
                <w:rFonts w:ascii="Times New Roman" w:eastAsia="Times New Roman" w:hAnsi="Times New Roman" w:cs="Times New Roman"/>
                <w:b/>
                <w:bCs/>
                <w:sz w:val="18"/>
                <w:szCs w:val="18"/>
                <w:lang w:eastAsia="pl-PL"/>
              </w:rPr>
              <w:t>IV. Fundusz (II+,-III)</w:t>
            </w:r>
          </w:p>
        </w:tc>
        <w:tc>
          <w:tcPr>
            <w:tcW w:w="1860" w:type="dxa"/>
            <w:tcBorders>
              <w:top w:val="single" w:sz="6" w:space="0" w:color="000000"/>
              <w:left w:val="single" w:sz="6" w:space="0" w:color="000000"/>
              <w:bottom w:val="single" w:sz="6" w:space="0" w:color="000000"/>
              <w:right w:val="single" w:sz="6" w:space="0" w:color="000000"/>
            </w:tcBorders>
            <w:tcMar>
              <w:top w:w="180" w:type="dxa"/>
              <w:left w:w="30" w:type="dxa"/>
              <w:bottom w:w="180"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3 459 054,11</w:t>
            </w:r>
          </w:p>
        </w:tc>
        <w:tc>
          <w:tcPr>
            <w:tcW w:w="186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D7ACC" w:rsidRPr="007D7ACC" w:rsidRDefault="007D7ACC" w:rsidP="007D7ACC">
            <w:pPr>
              <w:spacing w:before="150" w:after="0" w:line="240" w:lineRule="auto"/>
              <w:jc w:val="right"/>
              <w:rPr>
                <w:rFonts w:ascii="Times New Roman" w:eastAsia="Times New Roman" w:hAnsi="Times New Roman" w:cs="Times New Roman"/>
                <w:sz w:val="18"/>
                <w:szCs w:val="18"/>
                <w:lang w:eastAsia="pl-PL"/>
              </w:rPr>
            </w:pPr>
            <w:r w:rsidRPr="007D7ACC">
              <w:rPr>
                <w:rFonts w:ascii="Times New Roman" w:eastAsia="Times New Roman" w:hAnsi="Times New Roman" w:cs="Times New Roman"/>
                <w:sz w:val="18"/>
                <w:szCs w:val="18"/>
                <w:lang w:eastAsia="pl-PL"/>
              </w:rPr>
              <w:t>3 653 822,15</w:t>
            </w:r>
          </w:p>
        </w:tc>
      </w:tr>
    </w:tbl>
    <w:p w:rsidR="007D7ACC" w:rsidRPr="007D7ACC" w:rsidRDefault="007D7ACC" w:rsidP="007D7ACC">
      <w:pPr>
        <w:spacing w:before="100" w:beforeAutospacing="1" w:after="100" w:afterAutospacing="1" w:line="240" w:lineRule="auto"/>
        <w:ind w:left="708" w:firstLine="708"/>
        <w:rPr>
          <w:rFonts w:ascii="Times New Roman" w:eastAsia="Times New Roman" w:hAnsi="Times New Roman" w:cs="Times New Roman"/>
          <w:color w:val="000000"/>
          <w:sz w:val="18"/>
          <w:szCs w:val="18"/>
          <w:lang w:eastAsia="pl-PL"/>
        </w:rPr>
      </w:pPr>
      <w:r w:rsidRPr="007D7ACC">
        <w:rPr>
          <w:rFonts w:ascii="Times New Roman" w:eastAsia="Times New Roman" w:hAnsi="Times New Roman" w:cs="Times New Roman"/>
          <w:color w:val="000000"/>
          <w:sz w:val="18"/>
          <w:szCs w:val="18"/>
          <w:lang w:eastAsia="pl-PL"/>
        </w:rPr>
        <w:t>Główny Księgowy</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sidRPr="007D7ACC">
        <w:rPr>
          <w:rFonts w:ascii="Times New Roman" w:eastAsia="Times New Roman" w:hAnsi="Times New Roman" w:cs="Times New Roman"/>
          <w:color w:val="000000"/>
          <w:sz w:val="18"/>
          <w:szCs w:val="18"/>
          <w:lang w:eastAsia="pl-PL"/>
        </w:rPr>
        <w:t>Kierownik Jednostki</w:t>
      </w:r>
    </w:p>
    <w:p w:rsidR="007D7ACC" w:rsidRPr="007D7ACC" w:rsidRDefault="007D7ACC" w:rsidP="007D7ACC">
      <w:pPr>
        <w:spacing w:before="100" w:beforeAutospacing="1" w:after="100" w:afterAutospacing="1" w:line="240" w:lineRule="auto"/>
        <w:ind w:left="708"/>
        <w:rPr>
          <w:rFonts w:ascii="Times New Roman" w:eastAsia="Times New Roman" w:hAnsi="Times New Roman" w:cs="Times New Roman"/>
          <w:color w:val="000000"/>
          <w:sz w:val="18"/>
          <w:szCs w:val="18"/>
          <w:lang w:eastAsia="pl-PL"/>
        </w:rPr>
      </w:pPr>
      <w:r>
        <w:rPr>
          <w:rFonts w:ascii="Times New Roman" w:eastAsia="Times New Roman" w:hAnsi="Times New Roman" w:cs="Times New Roman"/>
          <w:b/>
          <w:bCs/>
          <w:color w:val="000000"/>
          <w:sz w:val="18"/>
          <w:szCs w:val="18"/>
          <w:lang w:eastAsia="pl-PL"/>
        </w:rPr>
        <w:t xml:space="preserve">            </w:t>
      </w:r>
      <w:r w:rsidRPr="007D7ACC">
        <w:rPr>
          <w:rFonts w:ascii="Times New Roman" w:eastAsia="Times New Roman" w:hAnsi="Times New Roman" w:cs="Times New Roman"/>
          <w:b/>
          <w:bCs/>
          <w:color w:val="000000"/>
          <w:sz w:val="18"/>
          <w:szCs w:val="18"/>
          <w:lang w:eastAsia="pl-PL"/>
        </w:rPr>
        <w:t>Marta Dzięgielewska</w:t>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r>
      <w:r>
        <w:rPr>
          <w:rFonts w:ascii="Times New Roman" w:eastAsia="Times New Roman" w:hAnsi="Times New Roman" w:cs="Times New Roman"/>
          <w:b/>
          <w:bCs/>
          <w:color w:val="000000"/>
          <w:sz w:val="18"/>
          <w:szCs w:val="18"/>
          <w:lang w:eastAsia="pl-PL"/>
        </w:rPr>
        <w:tab/>
        <w:t xml:space="preserve">                                     </w:t>
      </w:r>
      <w:r w:rsidRPr="007D7ACC">
        <w:rPr>
          <w:rFonts w:ascii="Times New Roman" w:eastAsia="Times New Roman" w:hAnsi="Times New Roman" w:cs="Times New Roman"/>
          <w:b/>
          <w:bCs/>
          <w:color w:val="000000"/>
          <w:sz w:val="18"/>
          <w:szCs w:val="18"/>
          <w:lang w:eastAsia="pl-PL"/>
        </w:rPr>
        <w:t>Piotr Osiński</w:t>
      </w:r>
    </w:p>
    <w:p w:rsidR="007D7ACC" w:rsidRPr="007D7ACC" w:rsidRDefault="007D7ACC" w:rsidP="007D7ACC">
      <w:pPr>
        <w:spacing w:before="100" w:beforeAutospacing="1" w:after="100" w:afterAutospacing="1" w:line="240" w:lineRule="auto"/>
        <w:ind w:firstLine="708"/>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7D7ACC">
        <w:rPr>
          <w:rFonts w:ascii="Times New Roman" w:eastAsia="Times New Roman" w:hAnsi="Times New Roman" w:cs="Times New Roman"/>
          <w:color w:val="000000"/>
          <w:sz w:val="18"/>
          <w:szCs w:val="18"/>
          <w:lang w:eastAsia="pl-PL"/>
        </w:rPr>
        <w:t>05-04-2023 18:55:26</w:t>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r>
      <w:r>
        <w:rPr>
          <w:rFonts w:ascii="Times New Roman" w:eastAsia="Times New Roman" w:hAnsi="Times New Roman" w:cs="Times New Roman"/>
          <w:color w:val="000000"/>
          <w:sz w:val="18"/>
          <w:szCs w:val="18"/>
          <w:lang w:eastAsia="pl-PL"/>
        </w:rPr>
        <w:tab/>
        <w:t xml:space="preserve">                                                               </w:t>
      </w:r>
      <w:r w:rsidRPr="007D7ACC">
        <w:rPr>
          <w:rFonts w:ascii="Times New Roman" w:eastAsia="Times New Roman" w:hAnsi="Times New Roman" w:cs="Times New Roman"/>
          <w:color w:val="000000"/>
          <w:sz w:val="18"/>
          <w:szCs w:val="18"/>
          <w:lang w:eastAsia="pl-PL"/>
        </w:rPr>
        <w:t>05-04-2023 18:59:41</w:t>
      </w:r>
    </w:p>
    <w:p w:rsidR="007D7ACC" w:rsidRPr="007D7ACC" w:rsidRDefault="007D7ACC" w:rsidP="007D7ACC">
      <w:pPr>
        <w:spacing w:before="100" w:beforeAutospacing="1" w:after="100" w:afterAutospacing="1" w:line="240" w:lineRule="auto"/>
        <w:rPr>
          <w:rFonts w:ascii="Times New Roman" w:eastAsia="Times New Roman" w:hAnsi="Times New Roman" w:cs="Times New Roman"/>
          <w:color w:val="000000"/>
          <w:sz w:val="18"/>
          <w:szCs w:val="18"/>
          <w:lang w:eastAsia="pl-PL"/>
        </w:rPr>
      </w:pPr>
    </w:p>
    <w:p w:rsidR="0006769F" w:rsidRPr="00C21481" w:rsidRDefault="0006769F" w:rsidP="0006769F">
      <w:pPr>
        <w:spacing w:before="100" w:beforeAutospacing="1" w:after="100" w:afterAutospacing="1" w:line="240" w:lineRule="auto"/>
        <w:rPr>
          <w:rFonts w:ascii="Times New Roman" w:eastAsia="Times New Roman" w:hAnsi="Times New Roman" w:cs="Times New Roman"/>
          <w:color w:val="000000"/>
          <w:sz w:val="18"/>
          <w:szCs w:val="18"/>
          <w:lang w:eastAsia="pl-PL"/>
        </w:rPr>
      </w:pPr>
    </w:p>
    <w:sectPr w:rsidR="0006769F" w:rsidRPr="00C21481" w:rsidSect="004818F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DD"/>
    <w:rsid w:val="0006769F"/>
    <w:rsid w:val="004818F7"/>
    <w:rsid w:val="007A5064"/>
    <w:rsid w:val="007D7ACC"/>
    <w:rsid w:val="00C21481"/>
    <w:rsid w:val="00C62F67"/>
    <w:rsid w:val="00DB2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2716"/>
  <w15:chartTrackingRefBased/>
  <w15:docId w15:val="{185F7409-8F16-4549-846E-25F75C50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C21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214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7138">
      <w:bodyDiv w:val="1"/>
      <w:marLeft w:val="0"/>
      <w:marRight w:val="0"/>
      <w:marTop w:val="0"/>
      <w:marBottom w:val="0"/>
      <w:divBdr>
        <w:top w:val="none" w:sz="0" w:space="0" w:color="auto"/>
        <w:left w:val="none" w:sz="0" w:space="0" w:color="auto"/>
        <w:bottom w:val="none" w:sz="0" w:space="0" w:color="auto"/>
        <w:right w:val="none" w:sz="0" w:space="0" w:color="auto"/>
      </w:divBdr>
      <w:divsChild>
        <w:div w:id="829053529">
          <w:marLeft w:val="0"/>
          <w:marRight w:val="0"/>
          <w:marTop w:val="375"/>
          <w:marBottom w:val="150"/>
          <w:divBdr>
            <w:top w:val="none" w:sz="0" w:space="0" w:color="auto"/>
            <w:left w:val="none" w:sz="0" w:space="0" w:color="auto"/>
            <w:bottom w:val="none" w:sz="0" w:space="0" w:color="auto"/>
            <w:right w:val="none" w:sz="0" w:space="0" w:color="auto"/>
          </w:divBdr>
          <w:divsChild>
            <w:div w:id="848176590">
              <w:marLeft w:val="600"/>
              <w:marRight w:val="0"/>
              <w:marTop w:val="0"/>
              <w:marBottom w:val="0"/>
              <w:divBdr>
                <w:top w:val="none" w:sz="0" w:space="0" w:color="auto"/>
                <w:left w:val="none" w:sz="0" w:space="0" w:color="auto"/>
                <w:bottom w:val="none" w:sz="0" w:space="0" w:color="auto"/>
                <w:right w:val="none" w:sz="0" w:space="0" w:color="auto"/>
              </w:divBdr>
            </w:div>
            <w:div w:id="13960098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71539390">
      <w:bodyDiv w:val="1"/>
      <w:marLeft w:val="0"/>
      <w:marRight w:val="0"/>
      <w:marTop w:val="0"/>
      <w:marBottom w:val="0"/>
      <w:divBdr>
        <w:top w:val="none" w:sz="0" w:space="0" w:color="auto"/>
        <w:left w:val="none" w:sz="0" w:space="0" w:color="auto"/>
        <w:bottom w:val="none" w:sz="0" w:space="0" w:color="auto"/>
        <w:right w:val="none" w:sz="0" w:space="0" w:color="auto"/>
      </w:divBdr>
      <w:divsChild>
        <w:div w:id="1715733606">
          <w:marLeft w:val="0"/>
          <w:marRight w:val="0"/>
          <w:marTop w:val="375"/>
          <w:marBottom w:val="150"/>
          <w:divBdr>
            <w:top w:val="none" w:sz="0" w:space="0" w:color="auto"/>
            <w:left w:val="none" w:sz="0" w:space="0" w:color="auto"/>
            <w:bottom w:val="none" w:sz="0" w:space="0" w:color="auto"/>
            <w:right w:val="none" w:sz="0" w:space="0" w:color="auto"/>
          </w:divBdr>
          <w:divsChild>
            <w:div w:id="548080150">
              <w:marLeft w:val="600"/>
              <w:marRight w:val="0"/>
              <w:marTop w:val="0"/>
              <w:marBottom w:val="0"/>
              <w:divBdr>
                <w:top w:val="none" w:sz="0" w:space="0" w:color="auto"/>
                <w:left w:val="none" w:sz="0" w:space="0" w:color="auto"/>
                <w:bottom w:val="none" w:sz="0" w:space="0" w:color="auto"/>
                <w:right w:val="none" w:sz="0" w:space="0" w:color="auto"/>
              </w:divBdr>
            </w:div>
            <w:div w:id="19450693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530484140">
      <w:bodyDiv w:val="1"/>
      <w:marLeft w:val="0"/>
      <w:marRight w:val="0"/>
      <w:marTop w:val="0"/>
      <w:marBottom w:val="0"/>
      <w:divBdr>
        <w:top w:val="none" w:sz="0" w:space="0" w:color="auto"/>
        <w:left w:val="none" w:sz="0" w:space="0" w:color="auto"/>
        <w:bottom w:val="none" w:sz="0" w:space="0" w:color="auto"/>
        <w:right w:val="none" w:sz="0" w:space="0" w:color="auto"/>
      </w:divBdr>
      <w:divsChild>
        <w:div w:id="863789212">
          <w:marLeft w:val="0"/>
          <w:marRight w:val="0"/>
          <w:marTop w:val="375"/>
          <w:marBottom w:val="150"/>
          <w:divBdr>
            <w:top w:val="none" w:sz="0" w:space="0" w:color="auto"/>
            <w:left w:val="none" w:sz="0" w:space="0" w:color="auto"/>
            <w:bottom w:val="none" w:sz="0" w:space="0" w:color="auto"/>
            <w:right w:val="none" w:sz="0" w:space="0" w:color="auto"/>
          </w:divBdr>
          <w:divsChild>
            <w:div w:id="2031300142">
              <w:marLeft w:val="600"/>
              <w:marRight w:val="0"/>
              <w:marTop w:val="0"/>
              <w:marBottom w:val="0"/>
              <w:divBdr>
                <w:top w:val="none" w:sz="0" w:space="0" w:color="auto"/>
                <w:left w:val="none" w:sz="0" w:space="0" w:color="auto"/>
                <w:bottom w:val="none" w:sz="0" w:space="0" w:color="auto"/>
                <w:right w:val="none" w:sz="0" w:space="0" w:color="auto"/>
              </w:divBdr>
            </w:div>
            <w:div w:id="8656046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550218373">
      <w:bodyDiv w:val="1"/>
      <w:marLeft w:val="0"/>
      <w:marRight w:val="0"/>
      <w:marTop w:val="0"/>
      <w:marBottom w:val="0"/>
      <w:divBdr>
        <w:top w:val="none" w:sz="0" w:space="0" w:color="auto"/>
        <w:left w:val="none" w:sz="0" w:space="0" w:color="auto"/>
        <w:bottom w:val="none" w:sz="0" w:space="0" w:color="auto"/>
        <w:right w:val="none" w:sz="0" w:space="0" w:color="auto"/>
      </w:divBdr>
      <w:divsChild>
        <w:div w:id="994843732">
          <w:marLeft w:val="0"/>
          <w:marRight w:val="0"/>
          <w:marTop w:val="375"/>
          <w:marBottom w:val="150"/>
          <w:divBdr>
            <w:top w:val="none" w:sz="0" w:space="0" w:color="auto"/>
            <w:left w:val="none" w:sz="0" w:space="0" w:color="auto"/>
            <w:bottom w:val="none" w:sz="0" w:space="0" w:color="auto"/>
            <w:right w:val="none" w:sz="0" w:space="0" w:color="auto"/>
          </w:divBdr>
          <w:divsChild>
            <w:div w:id="1342120356">
              <w:marLeft w:val="600"/>
              <w:marRight w:val="0"/>
              <w:marTop w:val="0"/>
              <w:marBottom w:val="0"/>
              <w:divBdr>
                <w:top w:val="none" w:sz="0" w:space="0" w:color="auto"/>
                <w:left w:val="none" w:sz="0" w:space="0" w:color="auto"/>
                <w:bottom w:val="none" w:sz="0" w:space="0" w:color="auto"/>
                <w:right w:val="none" w:sz="0" w:space="0" w:color="auto"/>
              </w:divBdr>
            </w:div>
            <w:div w:id="2735642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567377706">
      <w:bodyDiv w:val="1"/>
      <w:marLeft w:val="0"/>
      <w:marRight w:val="0"/>
      <w:marTop w:val="0"/>
      <w:marBottom w:val="0"/>
      <w:divBdr>
        <w:top w:val="none" w:sz="0" w:space="0" w:color="auto"/>
        <w:left w:val="none" w:sz="0" w:space="0" w:color="auto"/>
        <w:bottom w:val="none" w:sz="0" w:space="0" w:color="auto"/>
        <w:right w:val="none" w:sz="0" w:space="0" w:color="auto"/>
      </w:divBdr>
      <w:divsChild>
        <w:div w:id="1122959570">
          <w:marLeft w:val="0"/>
          <w:marRight w:val="0"/>
          <w:marTop w:val="0"/>
          <w:marBottom w:val="0"/>
          <w:divBdr>
            <w:top w:val="none" w:sz="0" w:space="0" w:color="auto"/>
            <w:left w:val="none" w:sz="0" w:space="0" w:color="auto"/>
            <w:bottom w:val="none" w:sz="0" w:space="0" w:color="auto"/>
            <w:right w:val="none" w:sz="0" w:space="0" w:color="auto"/>
          </w:divBdr>
        </w:div>
        <w:div w:id="2024554444">
          <w:marLeft w:val="0"/>
          <w:marRight w:val="0"/>
          <w:marTop w:val="0"/>
          <w:marBottom w:val="0"/>
          <w:divBdr>
            <w:top w:val="none" w:sz="0" w:space="0" w:color="auto"/>
            <w:left w:val="none" w:sz="0" w:space="0" w:color="auto"/>
            <w:bottom w:val="none" w:sz="0" w:space="0" w:color="auto"/>
            <w:right w:val="none" w:sz="0" w:space="0" w:color="auto"/>
          </w:divBdr>
        </w:div>
        <w:div w:id="812602893">
          <w:marLeft w:val="0"/>
          <w:marRight w:val="0"/>
          <w:marTop w:val="375"/>
          <w:marBottom w:val="150"/>
          <w:divBdr>
            <w:top w:val="none" w:sz="0" w:space="0" w:color="auto"/>
            <w:left w:val="none" w:sz="0" w:space="0" w:color="auto"/>
            <w:bottom w:val="none" w:sz="0" w:space="0" w:color="auto"/>
            <w:right w:val="none" w:sz="0" w:space="0" w:color="auto"/>
          </w:divBdr>
          <w:divsChild>
            <w:div w:id="1343782567">
              <w:marLeft w:val="600"/>
              <w:marRight w:val="0"/>
              <w:marTop w:val="0"/>
              <w:marBottom w:val="0"/>
              <w:divBdr>
                <w:top w:val="none" w:sz="0" w:space="0" w:color="auto"/>
                <w:left w:val="none" w:sz="0" w:space="0" w:color="auto"/>
                <w:bottom w:val="none" w:sz="0" w:space="0" w:color="auto"/>
                <w:right w:val="none" w:sz="0" w:space="0" w:color="auto"/>
              </w:divBdr>
            </w:div>
            <w:div w:id="186740277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4106</Words>
  <Characters>24638</Characters>
  <Application>Microsoft Office Word</Application>
  <DocSecurity>0</DocSecurity>
  <Lines>205</Lines>
  <Paragraphs>57</Paragraphs>
  <ScaleCrop>false</ScaleCrop>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Dzięgielewska Marta</dc:creator>
  <cp:keywords/>
  <dc:description/>
  <cp:lastModifiedBy>Dzięgielewska Marta</cp:lastModifiedBy>
  <cp:revision>11</cp:revision>
  <dcterms:created xsi:type="dcterms:W3CDTF">2023-04-27T13:34:00Z</dcterms:created>
  <dcterms:modified xsi:type="dcterms:W3CDTF">2023-04-27T13:53:00Z</dcterms:modified>
</cp:coreProperties>
</file>